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1D7" w:rsidRDefault="009C1C26" w:rsidP="00626149">
      <w:pPr>
        <w:adjustRightInd w:val="0"/>
        <w:snapToGrid w:val="0"/>
        <w:spacing w:line="360" w:lineRule="auto"/>
        <w:jc w:val="center"/>
        <w:rPr>
          <w:rFonts w:ascii="方正小标宋简体" w:eastAsia="方正小标宋简体"/>
          <w:color w:val="FF0000"/>
          <w:sz w:val="44"/>
          <w:szCs w:val="44"/>
        </w:rPr>
      </w:pPr>
      <w:r w:rsidRPr="00626149">
        <w:rPr>
          <w:rFonts w:ascii="方正小标宋简体" w:eastAsia="方正小标宋简体" w:hint="eastAsia"/>
          <w:color w:val="FF0000"/>
          <w:spacing w:val="63"/>
          <w:kern w:val="0"/>
          <w:sz w:val="44"/>
          <w:szCs w:val="44"/>
          <w:fitText w:val="4400" w:id="1365400320"/>
        </w:rPr>
        <w:t>疾控信息检索简</w:t>
      </w:r>
      <w:r w:rsidRPr="00626149">
        <w:rPr>
          <w:rFonts w:ascii="方正小标宋简体" w:eastAsia="方正小标宋简体" w:hint="eastAsia"/>
          <w:color w:val="FF0000"/>
          <w:kern w:val="0"/>
          <w:sz w:val="44"/>
          <w:szCs w:val="44"/>
          <w:fitText w:val="4400" w:id="1365400320"/>
        </w:rPr>
        <w:t>报</w:t>
      </w:r>
    </w:p>
    <w:p w:rsidR="009C1C26" w:rsidRPr="00D4169C" w:rsidRDefault="0028411E" w:rsidP="00626149">
      <w:pPr>
        <w:adjustRightInd w:val="0"/>
        <w:snapToGrid w:val="0"/>
        <w:spacing w:line="360" w:lineRule="auto"/>
        <w:jc w:val="left"/>
        <w:rPr>
          <w:rFonts w:asciiTheme="minorEastAsia" w:hAnsiTheme="minorEastAsia"/>
          <w:color w:val="000000" w:themeColor="text1"/>
          <w:sz w:val="24"/>
          <w:szCs w:val="24"/>
        </w:rPr>
      </w:pPr>
      <w:r w:rsidRPr="0028411E">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58240" o:connectortype="straight" strokecolor="red" strokeweight="1.5pt"/>
        </w:pict>
      </w:r>
      <w:r w:rsidR="009228F0" w:rsidRPr="009228F0">
        <w:rPr>
          <w:rFonts w:ascii="宋体" w:eastAsia="宋体" w:hAnsi="宋体" w:hint="eastAsia"/>
          <w:color w:val="000000" w:themeColor="text1"/>
          <w:sz w:val="24"/>
          <w:szCs w:val="24"/>
        </w:rPr>
        <w:t>成都市</w:t>
      </w:r>
      <w:r w:rsidR="009C1C26" w:rsidRPr="009228F0">
        <w:rPr>
          <w:rFonts w:ascii="宋体" w:eastAsia="宋体" w:hAnsi="宋体" w:hint="eastAsia"/>
          <w:color w:val="000000" w:themeColor="text1"/>
          <w:sz w:val="24"/>
          <w:szCs w:val="24"/>
        </w:rPr>
        <w:t>新津</w:t>
      </w:r>
      <w:r w:rsidR="009228F0" w:rsidRPr="009228F0">
        <w:rPr>
          <w:rFonts w:ascii="宋体" w:eastAsia="宋体" w:hAnsi="宋体" w:hint="eastAsia"/>
          <w:color w:val="000000" w:themeColor="text1"/>
          <w:sz w:val="24"/>
          <w:szCs w:val="24"/>
        </w:rPr>
        <w:t>区</w:t>
      </w:r>
      <w:r w:rsidR="009C1C26" w:rsidRPr="009228F0">
        <w:rPr>
          <w:rFonts w:ascii="宋体" w:eastAsia="宋体" w:hAnsi="宋体" w:hint="eastAsia"/>
          <w:color w:val="000000" w:themeColor="text1"/>
          <w:sz w:val="24"/>
          <w:szCs w:val="24"/>
        </w:rPr>
        <w:t>疾</w:t>
      </w:r>
      <w:r w:rsidR="008769A2">
        <w:rPr>
          <w:rFonts w:ascii="宋体" w:eastAsia="宋体" w:hAnsi="宋体" w:hint="eastAsia"/>
          <w:color w:val="000000" w:themeColor="text1"/>
          <w:sz w:val="24"/>
          <w:szCs w:val="24"/>
        </w:rPr>
        <w:t>病预防</w:t>
      </w:r>
      <w:r w:rsidR="009C1C26" w:rsidRPr="009228F0">
        <w:rPr>
          <w:rFonts w:ascii="宋体" w:eastAsia="宋体" w:hAnsi="宋体" w:hint="eastAsia"/>
          <w:color w:val="000000" w:themeColor="text1"/>
          <w:sz w:val="24"/>
          <w:szCs w:val="24"/>
        </w:rPr>
        <w:t>控</w:t>
      </w:r>
      <w:r w:rsidR="008769A2">
        <w:rPr>
          <w:rFonts w:ascii="宋体" w:eastAsia="宋体" w:hAnsi="宋体" w:hint="eastAsia"/>
          <w:color w:val="000000" w:themeColor="text1"/>
          <w:sz w:val="24"/>
          <w:szCs w:val="24"/>
        </w:rPr>
        <w:t>制</w:t>
      </w:r>
      <w:r w:rsidR="009C1C26" w:rsidRPr="009228F0">
        <w:rPr>
          <w:rFonts w:ascii="宋体" w:eastAsia="宋体" w:hAnsi="宋体" w:hint="eastAsia"/>
          <w:color w:val="000000" w:themeColor="text1"/>
          <w:sz w:val="24"/>
          <w:szCs w:val="24"/>
        </w:rPr>
        <w:t>中心</w:t>
      </w:r>
      <w:r w:rsidR="00745E07">
        <w:rPr>
          <w:rFonts w:asciiTheme="minorEastAsia" w:hAnsiTheme="minorEastAsia" w:hint="eastAsia"/>
          <w:color w:val="000000" w:themeColor="text1"/>
          <w:sz w:val="24"/>
          <w:szCs w:val="24"/>
        </w:rPr>
        <w:t xml:space="preserve">  </w:t>
      </w:r>
      <w:r w:rsidR="009C374E">
        <w:rPr>
          <w:rFonts w:asciiTheme="minorEastAsia" w:hAnsiTheme="minorEastAsia" w:hint="eastAsia"/>
          <w:color w:val="000000" w:themeColor="text1"/>
          <w:sz w:val="24"/>
          <w:szCs w:val="24"/>
        </w:rPr>
        <w:t xml:space="preserve">    </w:t>
      </w:r>
      <w:r w:rsidR="009C1C26" w:rsidRPr="00D4169C">
        <w:rPr>
          <w:rFonts w:asciiTheme="minorEastAsia" w:hAnsiTheme="minorEastAsia" w:hint="eastAsia"/>
          <w:color w:val="000000" w:themeColor="text1"/>
          <w:sz w:val="24"/>
          <w:szCs w:val="24"/>
        </w:rPr>
        <w:t>20</w:t>
      </w:r>
      <w:r w:rsidR="009C374E">
        <w:rPr>
          <w:rFonts w:asciiTheme="minorEastAsia" w:hAnsiTheme="minorEastAsia" w:hint="eastAsia"/>
          <w:color w:val="000000" w:themeColor="text1"/>
          <w:sz w:val="24"/>
          <w:szCs w:val="24"/>
        </w:rPr>
        <w:t>22</w:t>
      </w:r>
      <w:r w:rsidR="009C1C26" w:rsidRPr="00D4169C">
        <w:rPr>
          <w:rFonts w:asciiTheme="minorEastAsia" w:hAnsiTheme="minorEastAsia" w:hint="eastAsia"/>
          <w:color w:val="000000" w:themeColor="text1"/>
          <w:sz w:val="24"/>
          <w:szCs w:val="24"/>
        </w:rPr>
        <w:t>年第</w:t>
      </w:r>
      <w:r w:rsidR="0032780D">
        <w:rPr>
          <w:rFonts w:asciiTheme="minorEastAsia" w:hAnsiTheme="minorEastAsia" w:hint="eastAsia"/>
          <w:color w:val="000000" w:themeColor="text1"/>
          <w:sz w:val="24"/>
          <w:szCs w:val="24"/>
        </w:rPr>
        <w:t>4</w:t>
      </w:r>
      <w:r w:rsidR="009C1C26" w:rsidRPr="00D4169C">
        <w:rPr>
          <w:rFonts w:asciiTheme="minorEastAsia" w:hAnsiTheme="minorEastAsia" w:hint="eastAsia"/>
          <w:color w:val="000000" w:themeColor="text1"/>
          <w:sz w:val="24"/>
          <w:szCs w:val="24"/>
        </w:rPr>
        <w:t>期（20</w:t>
      </w:r>
      <w:r w:rsidR="009C374E">
        <w:rPr>
          <w:rFonts w:asciiTheme="minorEastAsia" w:hAnsiTheme="minorEastAsia" w:hint="eastAsia"/>
          <w:color w:val="000000" w:themeColor="text1"/>
          <w:sz w:val="24"/>
          <w:szCs w:val="24"/>
        </w:rPr>
        <w:t>22</w:t>
      </w:r>
      <w:r w:rsidR="009C1C26" w:rsidRPr="00D4169C">
        <w:rPr>
          <w:rFonts w:asciiTheme="minorEastAsia" w:hAnsiTheme="minorEastAsia" w:hint="eastAsia"/>
          <w:color w:val="000000" w:themeColor="text1"/>
          <w:sz w:val="24"/>
          <w:szCs w:val="24"/>
        </w:rPr>
        <w:t>年</w:t>
      </w:r>
      <w:r w:rsidR="009C374E">
        <w:rPr>
          <w:rFonts w:asciiTheme="minorEastAsia" w:hAnsiTheme="minorEastAsia" w:hint="eastAsia"/>
          <w:color w:val="000000" w:themeColor="text1"/>
          <w:sz w:val="24"/>
          <w:szCs w:val="24"/>
        </w:rPr>
        <w:t>1</w:t>
      </w:r>
      <w:r w:rsidR="009C1C26" w:rsidRPr="00D4169C">
        <w:rPr>
          <w:rFonts w:asciiTheme="minorEastAsia" w:hAnsiTheme="minorEastAsia" w:hint="eastAsia"/>
          <w:color w:val="000000" w:themeColor="text1"/>
          <w:sz w:val="24"/>
          <w:szCs w:val="24"/>
        </w:rPr>
        <w:t>月</w:t>
      </w:r>
      <w:r w:rsidR="0032780D">
        <w:rPr>
          <w:rFonts w:asciiTheme="minorEastAsia" w:hAnsiTheme="minorEastAsia" w:hint="eastAsia"/>
          <w:color w:val="000000" w:themeColor="text1"/>
          <w:sz w:val="24"/>
          <w:szCs w:val="24"/>
        </w:rPr>
        <w:t>24</w:t>
      </w:r>
      <w:r w:rsidR="009C1C26" w:rsidRPr="00D4169C">
        <w:rPr>
          <w:rFonts w:asciiTheme="minorEastAsia" w:hAnsiTheme="minorEastAsia" w:hint="eastAsia"/>
          <w:color w:val="000000" w:themeColor="text1"/>
          <w:sz w:val="24"/>
          <w:szCs w:val="24"/>
        </w:rPr>
        <w:t>日-</w:t>
      </w:r>
      <w:r w:rsidR="00C32D20">
        <w:rPr>
          <w:rFonts w:asciiTheme="minorEastAsia" w:hAnsiTheme="minorEastAsia" w:hint="eastAsia"/>
          <w:color w:val="000000" w:themeColor="text1"/>
          <w:sz w:val="24"/>
          <w:szCs w:val="24"/>
        </w:rPr>
        <w:t>1</w:t>
      </w:r>
      <w:r w:rsidR="009C1C26" w:rsidRPr="00D4169C">
        <w:rPr>
          <w:rFonts w:asciiTheme="minorEastAsia" w:hAnsiTheme="minorEastAsia" w:hint="eastAsia"/>
          <w:color w:val="000000" w:themeColor="text1"/>
          <w:sz w:val="24"/>
          <w:szCs w:val="24"/>
        </w:rPr>
        <w:t>月</w:t>
      </w:r>
      <w:r w:rsidR="00C32D20">
        <w:rPr>
          <w:rFonts w:asciiTheme="minorEastAsia" w:hAnsiTheme="minorEastAsia" w:hint="eastAsia"/>
          <w:color w:val="000000" w:themeColor="text1"/>
          <w:sz w:val="24"/>
          <w:szCs w:val="24"/>
        </w:rPr>
        <w:t>27</w:t>
      </w:r>
      <w:r w:rsidR="009C1C26" w:rsidRPr="00D4169C">
        <w:rPr>
          <w:rFonts w:asciiTheme="minorEastAsia" w:hAnsiTheme="minorEastAsia" w:hint="eastAsia"/>
          <w:color w:val="000000" w:themeColor="text1"/>
          <w:sz w:val="24"/>
          <w:szCs w:val="24"/>
        </w:rPr>
        <w:t>日）</w:t>
      </w:r>
    </w:p>
    <w:p w:rsidR="00080689" w:rsidRDefault="000C7779" w:rsidP="00626149">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C32D20" w:rsidRDefault="0028411E">
      <w:pPr>
        <w:pStyle w:val="10"/>
        <w:rPr>
          <w:b w:val="0"/>
          <w:noProof/>
          <w:sz w:val="21"/>
          <w:szCs w:val="22"/>
          <w:shd w:val="clear" w:color="auto" w:fill="auto"/>
        </w:rPr>
      </w:pPr>
      <w:r w:rsidRPr="0028411E">
        <w:rPr>
          <w:rFonts w:ascii="黑体" w:eastAsia="黑体"/>
          <w:color w:val="000000" w:themeColor="text1"/>
          <w:sz w:val="28"/>
          <w:szCs w:val="28"/>
        </w:rPr>
        <w:fldChar w:fldCharType="begin"/>
      </w:r>
      <w:r w:rsidR="00626149">
        <w:rPr>
          <w:rFonts w:ascii="黑体" w:eastAsia="黑体"/>
          <w:color w:val="000000" w:themeColor="text1"/>
          <w:sz w:val="28"/>
          <w:szCs w:val="28"/>
        </w:rPr>
        <w:instrText xml:space="preserve"> </w:instrText>
      </w:r>
      <w:r w:rsidR="00626149">
        <w:rPr>
          <w:rFonts w:ascii="黑体" w:eastAsia="黑体" w:hint="eastAsia"/>
          <w:color w:val="000000" w:themeColor="text1"/>
          <w:sz w:val="28"/>
          <w:szCs w:val="28"/>
        </w:rPr>
        <w:instrText>TOC \o "1-3" \h \z \u</w:instrText>
      </w:r>
      <w:r w:rsidR="00626149">
        <w:rPr>
          <w:rFonts w:ascii="黑体" w:eastAsia="黑体"/>
          <w:color w:val="000000" w:themeColor="text1"/>
          <w:sz w:val="28"/>
          <w:szCs w:val="28"/>
        </w:rPr>
        <w:instrText xml:space="preserve"> </w:instrText>
      </w:r>
      <w:r w:rsidRPr="0028411E">
        <w:rPr>
          <w:rFonts w:ascii="黑体" w:eastAsia="黑体"/>
          <w:color w:val="000000" w:themeColor="text1"/>
          <w:sz w:val="28"/>
          <w:szCs w:val="28"/>
        </w:rPr>
        <w:fldChar w:fldCharType="separate"/>
      </w:r>
      <w:hyperlink w:anchor="_Toc141690414" w:history="1">
        <w:r w:rsidR="00C32D20" w:rsidRPr="001D5DC0">
          <w:rPr>
            <w:rStyle w:val="a7"/>
            <w:rFonts w:cs="Times New Roman" w:hint="eastAsia"/>
            <w:noProof/>
          </w:rPr>
          <w:t>截至</w:t>
        </w:r>
        <w:r w:rsidR="00C32D20" w:rsidRPr="001D5DC0">
          <w:rPr>
            <w:rStyle w:val="a7"/>
            <w:rFonts w:ascii="微软雅黑" w:eastAsia="微软雅黑" w:hAnsi="微软雅黑" w:cs="Times New Roman"/>
            <w:noProof/>
          </w:rPr>
          <w:t>1</w:t>
        </w:r>
        <w:r w:rsidR="00C32D20" w:rsidRPr="001D5DC0">
          <w:rPr>
            <w:rStyle w:val="a7"/>
            <w:rFonts w:cs="Times New Roman" w:hint="eastAsia"/>
            <w:noProof/>
          </w:rPr>
          <w:t>月</w:t>
        </w:r>
        <w:r w:rsidR="00C32D20" w:rsidRPr="001D5DC0">
          <w:rPr>
            <w:rStyle w:val="a7"/>
            <w:rFonts w:ascii="微软雅黑" w:eastAsia="微软雅黑" w:hAnsi="微软雅黑" w:cs="Times New Roman"/>
            <w:noProof/>
          </w:rPr>
          <w:t>27</w:t>
        </w:r>
        <w:r w:rsidR="00C32D20" w:rsidRPr="001D5DC0">
          <w:rPr>
            <w:rStyle w:val="a7"/>
            <w:rFonts w:cs="Times New Roman" w:hint="eastAsia"/>
            <w:noProof/>
          </w:rPr>
          <w:t>日</w:t>
        </w:r>
        <w:r w:rsidR="00C32D20" w:rsidRPr="001D5DC0">
          <w:rPr>
            <w:rStyle w:val="a7"/>
            <w:rFonts w:ascii="微软雅黑" w:eastAsia="微软雅黑" w:hAnsi="微软雅黑" w:cs="Times New Roman"/>
            <w:noProof/>
          </w:rPr>
          <w:t>24</w:t>
        </w:r>
        <w:r w:rsidR="00C32D20" w:rsidRPr="001D5DC0">
          <w:rPr>
            <w:rStyle w:val="a7"/>
            <w:rFonts w:cs="Times New Roman" w:hint="eastAsia"/>
            <w:noProof/>
          </w:rPr>
          <w:t>时新型冠状病毒肺炎疫情最新情况</w:t>
        </w:r>
        <w:r w:rsidR="00C32D20">
          <w:rPr>
            <w:noProof/>
            <w:webHidden/>
          </w:rPr>
          <w:tab/>
        </w:r>
        <w:r>
          <w:rPr>
            <w:noProof/>
            <w:webHidden/>
          </w:rPr>
          <w:fldChar w:fldCharType="begin"/>
        </w:r>
        <w:r w:rsidR="00C32D20">
          <w:rPr>
            <w:noProof/>
            <w:webHidden/>
          </w:rPr>
          <w:instrText xml:space="preserve"> PAGEREF _Toc141690414 \h </w:instrText>
        </w:r>
        <w:r>
          <w:rPr>
            <w:noProof/>
            <w:webHidden/>
          </w:rPr>
        </w:r>
        <w:r>
          <w:rPr>
            <w:noProof/>
            <w:webHidden/>
          </w:rPr>
          <w:fldChar w:fldCharType="separate"/>
        </w:r>
        <w:r w:rsidR="00147C4F">
          <w:rPr>
            <w:noProof/>
            <w:webHidden/>
          </w:rPr>
          <w:t>1</w:t>
        </w:r>
        <w:r>
          <w:rPr>
            <w:noProof/>
            <w:webHidden/>
          </w:rPr>
          <w:fldChar w:fldCharType="end"/>
        </w:r>
      </w:hyperlink>
    </w:p>
    <w:p w:rsidR="00C32D20" w:rsidRDefault="0028411E">
      <w:pPr>
        <w:pStyle w:val="10"/>
        <w:rPr>
          <w:b w:val="0"/>
          <w:noProof/>
          <w:sz w:val="21"/>
          <w:szCs w:val="22"/>
          <w:shd w:val="clear" w:color="auto" w:fill="auto"/>
        </w:rPr>
      </w:pPr>
      <w:hyperlink w:anchor="_Toc141690415" w:history="1">
        <w:r w:rsidR="00C32D20" w:rsidRPr="001D5DC0">
          <w:rPr>
            <w:rStyle w:val="a7"/>
            <w:rFonts w:cs="Times New Roman" w:hint="eastAsia"/>
            <w:noProof/>
          </w:rPr>
          <w:t>国务院联防联控机制——分类、分区精准落实防控措施</w:t>
        </w:r>
        <w:r w:rsidR="00C32D20">
          <w:rPr>
            <w:noProof/>
            <w:webHidden/>
          </w:rPr>
          <w:tab/>
        </w:r>
        <w:r>
          <w:rPr>
            <w:noProof/>
            <w:webHidden/>
          </w:rPr>
          <w:fldChar w:fldCharType="begin"/>
        </w:r>
        <w:r w:rsidR="00C32D20">
          <w:rPr>
            <w:noProof/>
            <w:webHidden/>
          </w:rPr>
          <w:instrText xml:space="preserve"> PAGEREF _Toc141690415 \h </w:instrText>
        </w:r>
        <w:r>
          <w:rPr>
            <w:noProof/>
            <w:webHidden/>
          </w:rPr>
        </w:r>
        <w:r>
          <w:rPr>
            <w:noProof/>
            <w:webHidden/>
          </w:rPr>
          <w:fldChar w:fldCharType="separate"/>
        </w:r>
        <w:r w:rsidR="00147C4F">
          <w:rPr>
            <w:noProof/>
            <w:webHidden/>
          </w:rPr>
          <w:t>2</w:t>
        </w:r>
        <w:r>
          <w:rPr>
            <w:noProof/>
            <w:webHidden/>
          </w:rPr>
          <w:fldChar w:fldCharType="end"/>
        </w:r>
      </w:hyperlink>
    </w:p>
    <w:p w:rsidR="00C32D20" w:rsidRDefault="0028411E">
      <w:pPr>
        <w:pStyle w:val="10"/>
        <w:rPr>
          <w:b w:val="0"/>
          <w:noProof/>
          <w:sz w:val="21"/>
          <w:szCs w:val="22"/>
          <w:shd w:val="clear" w:color="auto" w:fill="auto"/>
        </w:rPr>
      </w:pPr>
      <w:hyperlink w:anchor="_Toc141690416" w:history="1">
        <w:r w:rsidR="00C32D20" w:rsidRPr="001D5DC0">
          <w:rPr>
            <w:rStyle w:val="a7"/>
            <w:rFonts w:cs="Times New Roman" w:hint="eastAsia"/>
            <w:noProof/>
          </w:rPr>
          <w:t>卫健委：防控重点仍是人与人之间的传播</w:t>
        </w:r>
        <w:r w:rsidR="00C32D20">
          <w:rPr>
            <w:noProof/>
            <w:webHidden/>
          </w:rPr>
          <w:tab/>
        </w:r>
        <w:r>
          <w:rPr>
            <w:noProof/>
            <w:webHidden/>
          </w:rPr>
          <w:fldChar w:fldCharType="begin"/>
        </w:r>
        <w:r w:rsidR="00C32D20">
          <w:rPr>
            <w:noProof/>
            <w:webHidden/>
          </w:rPr>
          <w:instrText xml:space="preserve"> PAGEREF _Toc141690416 \h </w:instrText>
        </w:r>
        <w:r>
          <w:rPr>
            <w:noProof/>
            <w:webHidden/>
          </w:rPr>
        </w:r>
        <w:r>
          <w:rPr>
            <w:noProof/>
            <w:webHidden/>
          </w:rPr>
          <w:fldChar w:fldCharType="separate"/>
        </w:r>
        <w:r w:rsidR="00147C4F">
          <w:rPr>
            <w:noProof/>
            <w:webHidden/>
          </w:rPr>
          <w:t>3</w:t>
        </w:r>
        <w:r>
          <w:rPr>
            <w:noProof/>
            <w:webHidden/>
          </w:rPr>
          <w:fldChar w:fldCharType="end"/>
        </w:r>
      </w:hyperlink>
    </w:p>
    <w:p w:rsidR="00C32D20" w:rsidRDefault="0028411E">
      <w:pPr>
        <w:pStyle w:val="10"/>
        <w:rPr>
          <w:b w:val="0"/>
          <w:noProof/>
          <w:sz w:val="21"/>
          <w:szCs w:val="22"/>
          <w:shd w:val="clear" w:color="auto" w:fill="auto"/>
        </w:rPr>
      </w:pPr>
      <w:hyperlink w:anchor="_Toc141690417" w:history="1">
        <w:r w:rsidR="00C32D20" w:rsidRPr="001D5DC0">
          <w:rPr>
            <w:rStyle w:val="a7"/>
            <w:rFonts w:cs="Times New Roman" w:hint="eastAsia"/>
            <w:noProof/>
          </w:rPr>
          <w:t>四部门加强基层公卫管理机制建设力争两年实现公卫委员会全覆盖</w:t>
        </w:r>
        <w:r w:rsidR="00C32D20">
          <w:rPr>
            <w:noProof/>
            <w:webHidden/>
          </w:rPr>
          <w:tab/>
        </w:r>
        <w:r>
          <w:rPr>
            <w:noProof/>
            <w:webHidden/>
          </w:rPr>
          <w:fldChar w:fldCharType="begin"/>
        </w:r>
        <w:r w:rsidR="00C32D20">
          <w:rPr>
            <w:noProof/>
            <w:webHidden/>
          </w:rPr>
          <w:instrText xml:space="preserve"> PAGEREF _Toc141690417 \h </w:instrText>
        </w:r>
        <w:r>
          <w:rPr>
            <w:noProof/>
            <w:webHidden/>
          </w:rPr>
        </w:r>
        <w:r>
          <w:rPr>
            <w:noProof/>
            <w:webHidden/>
          </w:rPr>
          <w:fldChar w:fldCharType="separate"/>
        </w:r>
        <w:r w:rsidR="00147C4F">
          <w:rPr>
            <w:noProof/>
            <w:webHidden/>
          </w:rPr>
          <w:t>3</w:t>
        </w:r>
        <w:r>
          <w:rPr>
            <w:noProof/>
            <w:webHidden/>
          </w:rPr>
          <w:fldChar w:fldCharType="end"/>
        </w:r>
      </w:hyperlink>
    </w:p>
    <w:p w:rsidR="00C32D20" w:rsidRDefault="0028411E">
      <w:pPr>
        <w:pStyle w:val="10"/>
        <w:rPr>
          <w:b w:val="0"/>
          <w:noProof/>
          <w:sz w:val="21"/>
          <w:szCs w:val="22"/>
          <w:shd w:val="clear" w:color="auto" w:fill="auto"/>
        </w:rPr>
      </w:pPr>
      <w:hyperlink w:anchor="_Toc141690418" w:history="1">
        <w:r w:rsidR="00C32D20" w:rsidRPr="001D5DC0">
          <w:rPr>
            <w:rStyle w:val="a7"/>
            <w:rFonts w:cs="Times New Roman" w:hint="eastAsia"/>
            <w:noProof/>
          </w:rPr>
          <w:t>科学家发现淋巴结基质细胞新亚群</w:t>
        </w:r>
        <w:r w:rsidR="00C32D20">
          <w:rPr>
            <w:noProof/>
            <w:webHidden/>
          </w:rPr>
          <w:tab/>
        </w:r>
        <w:r>
          <w:rPr>
            <w:noProof/>
            <w:webHidden/>
          </w:rPr>
          <w:fldChar w:fldCharType="begin"/>
        </w:r>
        <w:r w:rsidR="00C32D20">
          <w:rPr>
            <w:noProof/>
            <w:webHidden/>
          </w:rPr>
          <w:instrText xml:space="preserve"> PAGEREF _Toc141690418 \h </w:instrText>
        </w:r>
        <w:r>
          <w:rPr>
            <w:noProof/>
            <w:webHidden/>
          </w:rPr>
        </w:r>
        <w:r>
          <w:rPr>
            <w:noProof/>
            <w:webHidden/>
          </w:rPr>
          <w:fldChar w:fldCharType="separate"/>
        </w:r>
        <w:r w:rsidR="00147C4F">
          <w:rPr>
            <w:noProof/>
            <w:webHidden/>
          </w:rPr>
          <w:t>4</w:t>
        </w:r>
        <w:r>
          <w:rPr>
            <w:noProof/>
            <w:webHidden/>
          </w:rPr>
          <w:fldChar w:fldCharType="end"/>
        </w:r>
      </w:hyperlink>
    </w:p>
    <w:p w:rsidR="00C32D20" w:rsidRDefault="0028411E" w:rsidP="00C32D20">
      <w:pPr>
        <w:pStyle w:val="1"/>
        <w:rPr>
          <w:rFonts w:ascii="Times New Roman" w:hAnsi="Times New Roman" w:cs="Times New Roman"/>
          <w:color w:val="333333"/>
          <w:sz w:val="32"/>
          <w:szCs w:val="32"/>
        </w:rPr>
      </w:pPr>
      <w:r>
        <w:rPr>
          <w:rFonts w:ascii="黑体" w:eastAsia="黑体"/>
          <w:color w:val="000000" w:themeColor="text1"/>
          <w:sz w:val="28"/>
          <w:szCs w:val="28"/>
        </w:rPr>
        <w:fldChar w:fldCharType="end"/>
      </w:r>
      <w:bookmarkStart w:id="0" w:name="_Toc94261578"/>
      <w:bookmarkStart w:id="1" w:name="_Toc141690414"/>
      <w:r w:rsidR="00C32D20">
        <w:rPr>
          <w:rFonts w:cs="Times New Roman" w:hint="eastAsia"/>
          <w:color w:val="333333"/>
          <w:sz w:val="24"/>
          <w:szCs w:val="24"/>
        </w:rPr>
        <w:t>截至</w:t>
      </w:r>
      <w:bookmarkEnd w:id="0"/>
      <w:r w:rsidR="00C32D20">
        <w:rPr>
          <w:rFonts w:ascii="微软雅黑" w:eastAsia="微软雅黑" w:hAnsi="微软雅黑" w:cs="Times New Roman" w:hint="eastAsia"/>
          <w:color w:val="333333"/>
          <w:sz w:val="24"/>
          <w:szCs w:val="24"/>
        </w:rPr>
        <w:t>1</w:t>
      </w:r>
      <w:r w:rsidR="00C32D20">
        <w:rPr>
          <w:rFonts w:cs="Times New Roman" w:hint="eastAsia"/>
          <w:color w:val="333333"/>
          <w:sz w:val="24"/>
          <w:szCs w:val="24"/>
        </w:rPr>
        <w:t>月</w:t>
      </w:r>
      <w:r w:rsidR="00C32D20">
        <w:rPr>
          <w:rFonts w:ascii="微软雅黑" w:eastAsia="微软雅黑" w:hAnsi="微软雅黑" w:cs="Times New Roman" w:hint="eastAsia"/>
          <w:color w:val="333333"/>
          <w:sz w:val="24"/>
          <w:szCs w:val="24"/>
        </w:rPr>
        <w:t>27</w:t>
      </w:r>
      <w:r w:rsidR="00C32D20">
        <w:rPr>
          <w:rFonts w:cs="Times New Roman" w:hint="eastAsia"/>
          <w:color w:val="333333"/>
          <w:sz w:val="24"/>
          <w:szCs w:val="24"/>
        </w:rPr>
        <w:t>日</w:t>
      </w:r>
      <w:r w:rsidR="00C32D20">
        <w:rPr>
          <w:rFonts w:ascii="微软雅黑" w:eastAsia="微软雅黑" w:hAnsi="微软雅黑" w:cs="Times New Roman" w:hint="eastAsia"/>
          <w:color w:val="333333"/>
          <w:sz w:val="24"/>
          <w:szCs w:val="24"/>
        </w:rPr>
        <w:t>24</w:t>
      </w:r>
      <w:r w:rsidR="00C32D20">
        <w:rPr>
          <w:rFonts w:cs="Times New Roman" w:hint="eastAsia"/>
          <w:color w:val="333333"/>
          <w:sz w:val="24"/>
          <w:szCs w:val="24"/>
        </w:rPr>
        <w:t>时新型冠状病毒肺炎疫情最新情况</w:t>
      </w:r>
      <w:bookmarkEnd w:id="1"/>
    </w:p>
    <w:p w:rsidR="00C32D20" w:rsidRDefault="00C32D20" w:rsidP="00C32D20">
      <w:pPr>
        <w:shd w:val="clear" w:color="auto" w:fill="FFFFFF"/>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(2022-01-28    </w:t>
      </w:r>
      <w:r>
        <w:rPr>
          <w:rFonts w:cs="Times New Roman" w:hint="eastAsia"/>
          <w:color w:val="333333"/>
          <w:szCs w:val="21"/>
        </w:rPr>
        <w:t>卫生应急办公室</w:t>
      </w:r>
      <w:r>
        <w:rPr>
          <w:rFonts w:cs="Times New Roman" w:hint="eastAsia"/>
          <w:color w:val="333333"/>
          <w:szCs w:val="21"/>
        </w:rPr>
        <w:t>)</w:t>
      </w:r>
    </w:p>
    <w:p w:rsidR="00C32D20" w:rsidRDefault="00C32D20" w:rsidP="00C32D20">
      <w:pPr>
        <w:shd w:val="clear" w:color="auto" w:fill="FFFFFF"/>
        <w:rPr>
          <w:rFonts w:ascii="Times New Roman" w:hAnsi="Times New Roman" w:cs="Times New Roman"/>
          <w:color w:val="333333"/>
          <w:szCs w:val="21"/>
        </w:rPr>
      </w:pPr>
      <w:r>
        <w:rPr>
          <w:rFonts w:ascii="Times New Roman" w:hAnsi="Times New Roman" w:cs="Times New Roman"/>
          <w:color w:val="333333"/>
          <w:szCs w:val="21"/>
        </w:rPr>
        <w:t> </w:t>
      </w:r>
    </w:p>
    <w:p w:rsidR="00C32D20" w:rsidRDefault="00C32D20" w:rsidP="00C32D20">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27</w:t>
      </w:r>
      <w:r>
        <w:rPr>
          <w:rFonts w:cs="Times New Roman" w:hint="eastAsia"/>
          <w:color w:val="333333"/>
          <w:szCs w:val="21"/>
        </w:rPr>
        <w:t>日</w:t>
      </w:r>
      <w:r>
        <w:rPr>
          <w:rFonts w:ascii="微软雅黑" w:eastAsia="微软雅黑" w:hAnsi="微软雅黑" w:cs="Times New Roman" w:hint="eastAsia"/>
          <w:color w:val="333333"/>
          <w:szCs w:val="21"/>
        </w:rPr>
        <w:t>0</w:t>
      </w:r>
      <w:r>
        <w:rPr>
          <w:rFonts w:cs="Times New Roman" w:hint="eastAsia"/>
          <w:color w:val="333333"/>
          <w:szCs w:val="21"/>
        </w:rPr>
        <w:t>—</w:t>
      </w:r>
      <w:r>
        <w:rPr>
          <w:rFonts w:ascii="微软雅黑" w:eastAsia="微软雅黑" w:hAnsi="微软雅黑" w:cs="Times New Roman" w:hint="eastAsia"/>
          <w:color w:val="333333"/>
          <w:szCs w:val="21"/>
        </w:rPr>
        <w:t>24</w:t>
      </w:r>
      <w:r>
        <w:rPr>
          <w:rFonts w:cs="Times New Roman" w:hint="eastAsia"/>
          <w:color w:val="333333"/>
          <w:szCs w:val="21"/>
        </w:rPr>
        <w:t>时，</w:t>
      </w: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个省（自治区、直辖市）和新疆生产建设兵团报告新增确诊病例</w:t>
      </w:r>
      <w:r>
        <w:rPr>
          <w:rFonts w:ascii="微软雅黑" w:eastAsia="微软雅黑" w:hAnsi="微软雅黑" w:cs="Times New Roman" w:hint="eastAsia"/>
          <w:color w:val="333333"/>
          <w:szCs w:val="21"/>
        </w:rPr>
        <w:t>64</w:t>
      </w:r>
      <w:r>
        <w:rPr>
          <w:rFonts w:cs="Times New Roman" w:hint="eastAsia"/>
          <w:color w:val="333333"/>
          <w:szCs w:val="21"/>
        </w:rPr>
        <w:t>例。其中境外输入病例</w:t>
      </w:r>
      <w:r>
        <w:rPr>
          <w:rFonts w:ascii="微软雅黑" w:eastAsia="微软雅黑" w:hAnsi="微软雅黑" w:cs="Times New Roman" w:hint="eastAsia"/>
          <w:color w:val="333333"/>
          <w:szCs w:val="21"/>
        </w:rPr>
        <w:t>25</w:t>
      </w:r>
      <w:r>
        <w:rPr>
          <w:rFonts w:cs="Times New Roman" w:hint="eastAsia"/>
          <w:color w:val="333333"/>
          <w:szCs w:val="21"/>
        </w:rPr>
        <w:t>例（上海</w:t>
      </w:r>
      <w:r>
        <w:rPr>
          <w:rFonts w:ascii="微软雅黑" w:eastAsia="微软雅黑" w:hAnsi="微软雅黑" w:cs="Times New Roman" w:hint="eastAsia"/>
          <w:color w:val="333333"/>
          <w:szCs w:val="21"/>
        </w:rPr>
        <w:t>7</w:t>
      </w:r>
      <w:r>
        <w:rPr>
          <w:rFonts w:cs="Times New Roman" w:hint="eastAsia"/>
          <w:color w:val="333333"/>
          <w:szCs w:val="21"/>
        </w:rPr>
        <w:t>例，广东</w:t>
      </w:r>
      <w:r>
        <w:rPr>
          <w:rFonts w:ascii="微软雅黑" w:eastAsia="微软雅黑" w:hAnsi="微软雅黑" w:cs="Times New Roman" w:hint="eastAsia"/>
          <w:color w:val="333333"/>
          <w:szCs w:val="21"/>
        </w:rPr>
        <w:t>7</w:t>
      </w:r>
      <w:r>
        <w:rPr>
          <w:rFonts w:cs="Times New Roman" w:hint="eastAsia"/>
          <w:color w:val="333333"/>
          <w:szCs w:val="21"/>
        </w:rPr>
        <w:t>例，云南</w:t>
      </w:r>
      <w:r>
        <w:rPr>
          <w:rFonts w:ascii="微软雅黑" w:eastAsia="微软雅黑" w:hAnsi="微软雅黑" w:cs="Times New Roman" w:hint="eastAsia"/>
          <w:color w:val="333333"/>
          <w:szCs w:val="21"/>
        </w:rPr>
        <w:t>5</w:t>
      </w:r>
      <w:r>
        <w:rPr>
          <w:rFonts w:cs="Times New Roman" w:hint="eastAsia"/>
          <w:color w:val="333333"/>
          <w:szCs w:val="21"/>
        </w:rPr>
        <w:t>例，北京</w:t>
      </w:r>
      <w:r>
        <w:rPr>
          <w:rFonts w:ascii="微软雅黑" w:eastAsia="微软雅黑" w:hAnsi="微软雅黑" w:cs="Times New Roman" w:hint="eastAsia"/>
          <w:color w:val="333333"/>
          <w:szCs w:val="21"/>
        </w:rPr>
        <w:t>2</w:t>
      </w:r>
      <w:r>
        <w:rPr>
          <w:rFonts w:cs="Times New Roman" w:hint="eastAsia"/>
          <w:color w:val="333333"/>
          <w:szCs w:val="21"/>
        </w:rPr>
        <w:t>例，山东</w:t>
      </w:r>
      <w:r>
        <w:rPr>
          <w:rFonts w:ascii="微软雅黑" w:eastAsia="微软雅黑" w:hAnsi="微软雅黑" w:cs="Times New Roman" w:hint="eastAsia"/>
          <w:color w:val="333333"/>
          <w:szCs w:val="21"/>
        </w:rPr>
        <w:t>2</w:t>
      </w:r>
      <w:r>
        <w:rPr>
          <w:rFonts w:cs="Times New Roman" w:hint="eastAsia"/>
          <w:color w:val="333333"/>
          <w:szCs w:val="21"/>
        </w:rPr>
        <w:t>例，浙江</w:t>
      </w:r>
      <w:r>
        <w:rPr>
          <w:rFonts w:ascii="微软雅黑" w:eastAsia="微软雅黑" w:hAnsi="微软雅黑" w:cs="Times New Roman" w:hint="eastAsia"/>
          <w:color w:val="333333"/>
          <w:szCs w:val="21"/>
        </w:rPr>
        <w:t>1</w:t>
      </w:r>
      <w:r>
        <w:rPr>
          <w:rFonts w:cs="Times New Roman" w:hint="eastAsia"/>
          <w:color w:val="333333"/>
          <w:szCs w:val="21"/>
        </w:rPr>
        <w:t>例，广西</w:t>
      </w:r>
      <w:r>
        <w:rPr>
          <w:rFonts w:ascii="微软雅黑" w:eastAsia="微软雅黑" w:hAnsi="微软雅黑" w:cs="Times New Roman" w:hint="eastAsia"/>
          <w:color w:val="333333"/>
          <w:szCs w:val="21"/>
        </w:rPr>
        <w:t>1</w:t>
      </w:r>
      <w:r>
        <w:rPr>
          <w:rFonts w:cs="Times New Roman" w:hint="eastAsia"/>
          <w:color w:val="333333"/>
          <w:szCs w:val="21"/>
        </w:rPr>
        <w:t>例），含</w:t>
      </w:r>
      <w:r>
        <w:rPr>
          <w:rFonts w:ascii="微软雅黑" w:eastAsia="微软雅黑" w:hAnsi="微软雅黑" w:cs="Times New Roman" w:hint="eastAsia"/>
          <w:color w:val="333333"/>
          <w:szCs w:val="21"/>
        </w:rPr>
        <w:t>1</w:t>
      </w:r>
      <w:r>
        <w:rPr>
          <w:rFonts w:cs="Times New Roman" w:hint="eastAsia"/>
          <w:color w:val="333333"/>
          <w:szCs w:val="21"/>
        </w:rPr>
        <w:t>例由无症状感染者转为确诊病例（在广东）；本土病例</w:t>
      </w:r>
      <w:r>
        <w:rPr>
          <w:rFonts w:ascii="微软雅黑" w:eastAsia="微软雅黑" w:hAnsi="微软雅黑" w:cs="Times New Roman" w:hint="eastAsia"/>
          <w:color w:val="333333"/>
          <w:szCs w:val="21"/>
        </w:rPr>
        <w:t>39</w:t>
      </w:r>
      <w:r>
        <w:rPr>
          <w:rFonts w:cs="Times New Roman" w:hint="eastAsia"/>
          <w:color w:val="333333"/>
          <w:szCs w:val="21"/>
        </w:rPr>
        <w:t>例（浙江</w:t>
      </w:r>
      <w:r>
        <w:rPr>
          <w:rFonts w:ascii="微软雅黑" w:eastAsia="微软雅黑" w:hAnsi="微软雅黑" w:cs="Times New Roman" w:hint="eastAsia"/>
          <w:color w:val="333333"/>
          <w:szCs w:val="21"/>
        </w:rPr>
        <w:t>16</w:t>
      </w:r>
      <w:r>
        <w:rPr>
          <w:rFonts w:cs="Times New Roman" w:hint="eastAsia"/>
          <w:color w:val="333333"/>
          <w:szCs w:val="21"/>
        </w:rPr>
        <w:t>例，均在杭州市；黑龙江</w:t>
      </w:r>
      <w:r>
        <w:rPr>
          <w:rFonts w:ascii="微软雅黑" w:eastAsia="微软雅黑" w:hAnsi="微软雅黑" w:cs="Times New Roman" w:hint="eastAsia"/>
          <w:color w:val="333333"/>
          <w:szCs w:val="21"/>
        </w:rPr>
        <w:t>9</w:t>
      </w:r>
      <w:r>
        <w:rPr>
          <w:rFonts w:cs="Times New Roman" w:hint="eastAsia"/>
          <w:color w:val="333333"/>
          <w:szCs w:val="21"/>
        </w:rPr>
        <w:t>例，均在牡丹江市；北京</w:t>
      </w:r>
      <w:r>
        <w:rPr>
          <w:rFonts w:ascii="微软雅黑" w:eastAsia="微软雅黑" w:hAnsi="微软雅黑" w:cs="Times New Roman" w:hint="eastAsia"/>
          <w:color w:val="333333"/>
          <w:szCs w:val="21"/>
        </w:rPr>
        <w:t>8</w:t>
      </w:r>
      <w:r>
        <w:rPr>
          <w:rFonts w:cs="Times New Roman" w:hint="eastAsia"/>
          <w:color w:val="333333"/>
          <w:szCs w:val="21"/>
        </w:rPr>
        <w:t>例，其中丰台区</w:t>
      </w:r>
      <w:r>
        <w:rPr>
          <w:rFonts w:ascii="微软雅黑" w:eastAsia="微软雅黑" w:hAnsi="微软雅黑" w:cs="Times New Roman" w:hint="eastAsia"/>
          <w:color w:val="333333"/>
          <w:szCs w:val="21"/>
        </w:rPr>
        <w:t>7</w:t>
      </w:r>
      <w:r>
        <w:rPr>
          <w:rFonts w:cs="Times New Roman" w:hint="eastAsia"/>
          <w:color w:val="333333"/>
          <w:szCs w:val="21"/>
        </w:rPr>
        <w:t>例、大兴区</w:t>
      </w:r>
      <w:r>
        <w:rPr>
          <w:rFonts w:ascii="微软雅黑" w:eastAsia="微软雅黑" w:hAnsi="微软雅黑" w:cs="Times New Roman" w:hint="eastAsia"/>
          <w:color w:val="333333"/>
          <w:szCs w:val="21"/>
        </w:rPr>
        <w:t>1</w:t>
      </w:r>
      <w:r>
        <w:rPr>
          <w:rFonts w:cs="Times New Roman" w:hint="eastAsia"/>
          <w:color w:val="333333"/>
          <w:szCs w:val="21"/>
        </w:rPr>
        <w:t>例；天津</w:t>
      </w:r>
      <w:r>
        <w:rPr>
          <w:rFonts w:ascii="微软雅黑" w:eastAsia="微软雅黑" w:hAnsi="微软雅黑" w:cs="Times New Roman" w:hint="eastAsia"/>
          <w:color w:val="333333"/>
          <w:szCs w:val="21"/>
        </w:rPr>
        <w:t>4</w:t>
      </w:r>
      <w:r>
        <w:rPr>
          <w:rFonts w:cs="Times New Roman" w:hint="eastAsia"/>
          <w:color w:val="333333"/>
          <w:szCs w:val="21"/>
        </w:rPr>
        <w:t>例，均在河北区；贵州</w:t>
      </w:r>
      <w:r>
        <w:rPr>
          <w:rFonts w:ascii="微软雅黑" w:eastAsia="微软雅黑" w:hAnsi="微软雅黑" w:cs="Times New Roman" w:hint="eastAsia"/>
          <w:color w:val="333333"/>
          <w:szCs w:val="21"/>
        </w:rPr>
        <w:t>1</w:t>
      </w:r>
      <w:r>
        <w:rPr>
          <w:rFonts w:cs="Times New Roman" w:hint="eastAsia"/>
          <w:color w:val="333333"/>
          <w:szCs w:val="21"/>
        </w:rPr>
        <w:t>例，在安顺市；兵团</w:t>
      </w:r>
      <w:r>
        <w:rPr>
          <w:rFonts w:ascii="微软雅黑" w:eastAsia="微软雅黑" w:hAnsi="微软雅黑" w:cs="Times New Roman" w:hint="eastAsia"/>
          <w:color w:val="333333"/>
          <w:szCs w:val="21"/>
        </w:rPr>
        <w:t>1</w:t>
      </w:r>
      <w:r>
        <w:rPr>
          <w:rFonts w:cs="Times New Roman" w:hint="eastAsia"/>
          <w:color w:val="333333"/>
          <w:szCs w:val="21"/>
        </w:rPr>
        <w:t>例，在建设兵团第四师），含</w:t>
      </w:r>
      <w:r>
        <w:rPr>
          <w:rFonts w:ascii="微软雅黑" w:eastAsia="微软雅黑" w:hAnsi="微软雅黑" w:cs="Times New Roman" w:hint="eastAsia"/>
          <w:color w:val="333333"/>
          <w:szCs w:val="21"/>
        </w:rPr>
        <w:t>2</w:t>
      </w:r>
      <w:r>
        <w:rPr>
          <w:rFonts w:cs="Times New Roman" w:hint="eastAsia"/>
          <w:color w:val="333333"/>
          <w:szCs w:val="21"/>
        </w:rPr>
        <w:t>例由无症状感染者转为确诊病例（均在北京）。无新增死亡病例。新增疑似病例</w:t>
      </w:r>
      <w:r>
        <w:rPr>
          <w:rFonts w:ascii="微软雅黑" w:eastAsia="微软雅黑" w:hAnsi="微软雅黑" w:cs="Times New Roman" w:hint="eastAsia"/>
          <w:color w:val="333333"/>
          <w:szCs w:val="21"/>
        </w:rPr>
        <w:t>3</w:t>
      </w:r>
      <w:r>
        <w:rPr>
          <w:rFonts w:cs="Times New Roman" w:hint="eastAsia"/>
          <w:color w:val="333333"/>
          <w:szCs w:val="21"/>
        </w:rPr>
        <w:t>例，均为境外输入病例（均在上海）。</w:t>
      </w:r>
    </w:p>
    <w:p w:rsidR="00C32D20" w:rsidRDefault="00C32D20" w:rsidP="00C32D20">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当日新增治愈出院病例</w:t>
      </w:r>
      <w:r>
        <w:rPr>
          <w:rFonts w:ascii="微软雅黑" w:eastAsia="微软雅黑" w:hAnsi="微软雅黑" w:cs="Times New Roman" w:hint="eastAsia"/>
          <w:color w:val="333333"/>
          <w:szCs w:val="21"/>
        </w:rPr>
        <w:t>157</w:t>
      </w:r>
      <w:r>
        <w:rPr>
          <w:rFonts w:cs="Times New Roman" w:hint="eastAsia"/>
          <w:color w:val="333333"/>
          <w:szCs w:val="21"/>
        </w:rPr>
        <w:t>例，解除医学观察的密切接触者</w:t>
      </w:r>
      <w:r>
        <w:rPr>
          <w:rFonts w:ascii="微软雅黑" w:eastAsia="微软雅黑" w:hAnsi="微软雅黑" w:cs="Times New Roman" w:hint="eastAsia"/>
          <w:color w:val="333333"/>
          <w:szCs w:val="21"/>
        </w:rPr>
        <w:t>3015</w:t>
      </w:r>
      <w:r>
        <w:rPr>
          <w:rFonts w:cs="Times New Roman" w:hint="eastAsia"/>
          <w:color w:val="333333"/>
          <w:szCs w:val="21"/>
        </w:rPr>
        <w:t>人，重症病例较前一日增加</w:t>
      </w:r>
      <w:r>
        <w:rPr>
          <w:rFonts w:ascii="微软雅黑" w:eastAsia="微软雅黑" w:hAnsi="微软雅黑" w:cs="Times New Roman" w:hint="eastAsia"/>
          <w:color w:val="333333"/>
          <w:szCs w:val="21"/>
        </w:rPr>
        <w:t>2</w:t>
      </w:r>
      <w:r>
        <w:rPr>
          <w:rFonts w:cs="Times New Roman" w:hint="eastAsia"/>
          <w:color w:val="333333"/>
          <w:szCs w:val="21"/>
        </w:rPr>
        <w:t>例。</w:t>
      </w:r>
    </w:p>
    <w:p w:rsidR="00C32D20" w:rsidRDefault="00C32D20" w:rsidP="00C32D20">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境外输入现有确诊病例</w:t>
      </w:r>
      <w:r>
        <w:rPr>
          <w:rFonts w:ascii="微软雅黑" w:eastAsia="微软雅黑" w:hAnsi="微软雅黑" w:cs="Times New Roman" w:hint="eastAsia"/>
          <w:color w:val="333333"/>
          <w:szCs w:val="21"/>
        </w:rPr>
        <w:t>994</w:t>
      </w:r>
      <w:r>
        <w:rPr>
          <w:rFonts w:cs="Times New Roman" w:hint="eastAsia"/>
          <w:color w:val="333333"/>
          <w:szCs w:val="21"/>
        </w:rPr>
        <w:t>例（其中重症病例</w:t>
      </w:r>
      <w:r>
        <w:rPr>
          <w:rFonts w:ascii="微软雅黑" w:eastAsia="微软雅黑" w:hAnsi="微软雅黑" w:cs="Times New Roman" w:hint="eastAsia"/>
          <w:color w:val="333333"/>
          <w:szCs w:val="21"/>
        </w:rPr>
        <w:t>1</w:t>
      </w:r>
      <w:r>
        <w:rPr>
          <w:rFonts w:cs="Times New Roman" w:hint="eastAsia"/>
          <w:color w:val="333333"/>
          <w:szCs w:val="21"/>
        </w:rPr>
        <w:t>例），现有疑似病例</w:t>
      </w:r>
      <w:r>
        <w:rPr>
          <w:rFonts w:ascii="微软雅黑" w:eastAsia="微软雅黑" w:hAnsi="微软雅黑" w:cs="Times New Roman" w:hint="eastAsia"/>
          <w:color w:val="333333"/>
          <w:szCs w:val="21"/>
        </w:rPr>
        <w:t>3</w:t>
      </w:r>
      <w:r>
        <w:rPr>
          <w:rFonts w:cs="Times New Roman" w:hint="eastAsia"/>
          <w:color w:val="333333"/>
          <w:szCs w:val="21"/>
        </w:rPr>
        <w:t>例。累计确诊病例</w:t>
      </w:r>
      <w:r>
        <w:rPr>
          <w:rFonts w:ascii="微软雅黑" w:eastAsia="微软雅黑" w:hAnsi="微软雅黑" w:cs="Times New Roman" w:hint="eastAsia"/>
          <w:color w:val="333333"/>
          <w:szCs w:val="21"/>
        </w:rPr>
        <w:t>12498</w:t>
      </w:r>
      <w:r>
        <w:rPr>
          <w:rFonts w:cs="Times New Roman" w:hint="eastAsia"/>
          <w:color w:val="333333"/>
          <w:szCs w:val="21"/>
        </w:rPr>
        <w:t>例，累计治愈出院病例</w:t>
      </w:r>
      <w:r>
        <w:rPr>
          <w:rFonts w:ascii="微软雅黑" w:eastAsia="微软雅黑" w:hAnsi="微软雅黑" w:cs="Times New Roman" w:hint="eastAsia"/>
          <w:color w:val="333333"/>
          <w:szCs w:val="21"/>
        </w:rPr>
        <w:t>11504</w:t>
      </w:r>
      <w:r>
        <w:rPr>
          <w:rFonts w:cs="Times New Roman" w:hint="eastAsia"/>
          <w:color w:val="333333"/>
          <w:szCs w:val="21"/>
        </w:rPr>
        <w:t>例，无死亡病例。</w:t>
      </w:r>
    </w:p>
    <w:p w:rsidR="00C32D20" w:rsidRDefault="00C32D20" w:rsidP="00C32D20">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截至</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27</w:t>
      </w:r>
      <w:r>
        <w:rPr>
          <w:rFonts w:cs="Times New Roman" w:hint="eastAsia"/>
          <w:color w:val="333333"/>
          <w:szCs w:val="21"/>
        </w:rPr>
        <w:t>日</w:t>
      </w:r>
      <w:r>
        <w:rPr>
          <w:rFonts w:ascii="微软雅黑" w:eastAsia="微软雅黑" w:hAnsi="微软雅黑" w:cs="Times New Roman" w:hint="eastAsia"/>
          <w:color w:val="333333"/>
          <w:szCs w:val="21"/>
        </w:rPr>
        <w:t>24</w:t>
      </w:r>
      <w:r>
        <w:rPr>
          <w:rFonts w:cs="Times New Roman" w:hint="eastAsia"/>
          <w:color w:val="333333"/>
          <w:szCs w:val="21"/>
        </w:rPr>
        <w:t>时，据</w:t>
      </w: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个省（自治区、直辖市）和新疆生产建设兵团报告，现有确诊病例</w:t>
      </w:r>
      <w:r>
        <w:rPr>
          <w:rFonts w:ascii="微软雅黑" w:eastAsia="微软雅黑" w:hAnsi="微软雅黑" w:cs="Times New Roman" w:hint="eastAsia"/>
          <w:color w:val="333333"/>
          <w:szCs w:val="21"/>
        </w:rPr>
        <w:t>2268</w:t>
      </w:r>
      <w:r>
        <w:rPr>
          <w:rFonts w:cs="Times New Roman" w:hint="eastAsia"/>
          <w:color w:val="333333"/>
          <w:szCs w:val="21"/>
        </w:rPr>
        <w:t>例（其中重症病例</w:t>
      </w:r>
      <w:r>
        <w:rPr>
          <w:rFonts w:ascii="微软雅黑" w:eastAsia="微软雅黑" w:hAnsi="微软雅黑" w:cs="Times New Roman" w:hint="eastAsia"/>
          <w:color w:val="333333"/>
          <w:szCs w:val="21"/>
        </w:rPr>
        <w:t>9</w:t>
      </w:r>
      <w:r>
        <w:rPr>
          <w:rFonts w:cs="Times New Roman" w:hint="eastAsia"/>
          <w:color w:val="333333"/>
          <w:szCs w:val="21"/>
        </w:rPr>
        <w:t>例），累计治愈出院病例</w:t>
      </w:r>
      <w:r>
        <w:rPr>
          <w:rFonts w:ascii="微软雅黑" w:eastAsia="微软雅黑" w:hAnsi="微软雅黑" w:cs="Times New Roman" w:hint="eastAsia"/>
          <w:color w:val="333333"/>
          <w:szCs w:val="21"/>
        </w:rPr>
        <w:t>98971</w:t>
      </w:r>
      <w:r>
        <w:rPr>
          <w:rFonts w:cs="Times New Roman" w:hint="eastAsia"/>
          <w:color w:val="333333"/>
          <w:szCs w:val="21"/>
        </w:rPr>
        <w:t>例，累计死亡病例</w:t>
      </w:r>
      <w:r>
        <w:rPr>
          <w:rFonts w:ascii="微软雅黑" w:eastAsia="微软雅黑" w:hAnsi="微软雅黑" w:cs="Times New Roman" w:hint="eastAsia"/>
          <w:color w:val="333333"/>
          <w:szCs w:val="21"/>
        </w:rPr>
        <w:t>4636</w:t>
      </w:r>
      <w:r>
        <w:rPr>
          <w:rFonts w:cs="Times New Roman" w:hint="eastAsia"/>
          <w:color w:val="333333"/>
          <w:szCs w:val="21"/>
        </w:rPr>
        <w:t>例，累计报告确诊病例</w:t>
      </w:r>
      <w:r>
        <w:rPr>
          <w:rFonts w:ascii="微软雅黑" w:eastAsia="微软雅黑" w:hAnsi="微软雅黑" w:cs="Times New Roman" w:hint="eastAsia"/>
          <w:color w:val="333333"/>
          <w:szCs w:val="21"/>
        </w:rPr>
        <w:t>105875</w:t>
      </w:r>
      <w:r>
        <w:rPr>
          <w:rFonts w:cs="Times New Roman" w:hint="eastAsia"/>
          <w:color w:val="333333"/>
          <w:szCs w:val="21"/>
        </w:rPr>
        <w:t>例，现有疑似病例</w:t>
      </w:r>
      <w:r>
        <w:rPr>
          <w:rFonts w:ascii="微软雅黑" w:eastAsia="微软雅黑" w:hAnsi="微软雅黑" w:cs="Times New Roman" w:hint="eastAsia"/>
          <w:color w:val="333333"/>
          <w:szCs w:val="21"/>
        </w:rPr>
        <w:t>3</w:t>
      </w:r>
      <w:r>
        <w:rPr>
          <w:rFonts w:cs="Times New Roman" w:hint="eastAsia"/>
          <w:color w:val="333333"/>
          <w:szCs w:val="21"/>
        </w:rPr>
        <w:t>例。累计追踪到密切接触者</w:t>
      </w:r>
      <w:r>
        <w:rPr>
          <w:rFonts w:ascii="微软雅黑" w:eastAsia="微软雅黑" w:hAnsi="微软雅黑" w:cs="Times New Roman" w:hint="eastAsia"/>
          <w:color w:val="333333"/>
          <w:szCs w:val="21"/>
        </w:rPr>
        <w:t>1510597</w:t>
      </w:r>
      <w:r>
        <w:rPr>
          <w:rFonts w:cs="Times New Roman" w:hint="eastAsia"/>
          <w:color w:val="333333"/>
          <w:szCs w:val="21"/>
        </w:rPr>
        <w:t>人，尚在医</w:t>
      </w:r>
      <w:r>
        <w:rPr>
          <w:rFonts w:cs="Times New Roman" w:hint="eastAsia"/>
          <w:color w:val="333333"/>
          <w:szCs w:val="21"/>
        </w:rPr>
        <w:lastRenderedPageBreak/>
        <w:t>学观察的密切接触者</w:t>
      </w:r>
      <w:r>
        <w:rPr>
          <w:rFonts w:ascii="微软雅黑" w:eastAsia="微软雅黑" w:hAnsi="微软雅黑" w:cs="Times New Roman" w:hint="eastAsia"/>
          <w:color w:val="333333"/>
          <w:szCs w:val="21"/>
        </w:rPr>
        <w:t>40464</w:t>
      </w:r>
      <w:r>
        <w:rPr>
          <w:rFonts w:cs="Times New Roman" w:hint="eastAsia"/>
          <w:color w:val="333333"/>
          <w:szCs w:val="21"/>
        </w:rPr>
        <w:t>人。</w:t>
      </w:r>
    </w:p>
    <w:p w:rsidR="00C32D20" w:rsidRDefault="00C32D20" w:rsidP="00C32D20">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个省（自治区、直辖市）和新疆生产建设兵团报告新增无症状感染者</w:t>
      </w:r>
      <w:r>
        <w:rPr>
          <w:rFonts w:ascii="微软雅黑" w:eastAsia="微软雅黑" w:hAnsi="微软雅黑" w:cs="Times New Roman" w:hint="eastAsia"/>
          <w:color w:val="333333"/>
          <w:szCs w:val="21"/>
        </w:rPr>
        <w:t>54</w:t>
      </w:r>
      <w:r>
        <w:rPr>
          <w:rFonts w:cs="Times New Roman" w:hint="eastAsia"/>
          <w:color w:val="333333"/>
          <w:szCs w:val="21"/>
        </w:rPr>
        <w:t>例，其中境外输入</w:t>
      </w:r>
      <w:r>
        <w:rPr>
          <w:rFonts w:ascii="微软雅黑" w:eastAsia="微软雅黑" w:hAnsi="微软雅黑" w:cs="Times New Roman" w:hint="eastAsia"/>
          <w:color w:val="333333"/>
          <w:szCs w:val="21"/>
        </w:rPr>
        <w:t>42</w:t>
      </w:r>
      <w:r>
        <w:rPr>
          <w:rFonts w:cs="Times New Roman" w:hint="eastAsia"/>
          <w:color w:val="333333"/>
          <w:szCs w:val="21"/>
        </w:rPr>
        <w:t>例，本土</w:t>
      </w:r>
      <w:r>
        <w:rPr>
          <w:rFonts w:ascii="微软雅黑" w:eastAsia="微软雅黑" w:hAnsi="微软雅黑" w:cs="Times New Roman" w:hint="eastAsia"/>
          <w:color w:val="333333"/>
          <w:szCs w:val="21"/>
        </w:rPr>
        <w:t>12</w:t>
      </w:r>
      <w:r>
        <w:rPr>
          <w:rFonts w:cs="Times New Roman" w:hint="eastAsia"/>
          <w:color w:val="333333"/>
          <w:szCs w:val="21"/>
        </w:rPr>
        <w:t>例（黑龙江</w:t>
      </w:r>
      <w:r>
        <w:rPr>
          <w:rFonts w:ascii="微软雅黑" w:eastAsia="微软雅黑" w:hAnsi="微软雅黑" w:cs="Times New Roman" w:hint="eastAsia"/>
          <w:color w:val="333333"/>
          <w:szCs w:val="21"/>
        </w:rPr>
        <w:t>9</w:t>
      </w:r>
      <w:r>
        <w:rPr>
          <w:rFonts w:cs="Times New Roman" w:hint="eastAsia"/>
          <w:color w:val="333333"/>
          <w:szCs w:val="21"/>
        </w:rPr>
        <w:t>例，均在牡丹江市；北京</w:t>
      </w:r>
      <w:r>
        <w:rPr>
          <w:rFonts w:ascii="微软雅黑" w:eastAsia="微软雅黑" w:hAnsi="微软雅黑" w:cs="Times New Roman" w:hint="eastAsia"/>
          <w:color w:val="333333"/>
          <w:szCs w:val="21"/>
        </w:rPr>
        <w:t>1</w:t>
      </w:r>
      <w:r>
        <w:rPr>
          <w:rFonts w:cs="Times New Roman" w:hint="eastAsia"/>
          <w:color w:val="333333"/>
          <w:szCs w:val="21"/>
        </w:rPr>
        <w:t>例，在丰台区；湖北</w:t>
      </w:r>
      <w:r>
        <w:rPr>
          <w:rFonts w:ascii="微软雅黑" w:eastAsia="微软雅黑" w:hAnsi="微软雅黑" w:cs="Times New Roman" w:hint="eastAsia"/>
          <w:color w:val="333333"/>
          <w:szCs w:val="21"/>
        </w:rPr>
        <w:t>1</w:t>
      </w:r>
      <w:r>
        <w:rPr>
          <w:rFonts w:cs="Times New Roman" w:hint="eastAsia"/>
          <w:color w:val="333333"/>
          <w:szCs w:val="21"/>
        </w:rPr>
        <w:t>例，在黄冈市；兵团</w:t>
      </w:r>
      <w:r>
        <w:rPr>
          <w:rFonts w:ascii="微软雅黑" w:eastAsia="微软雅黑" w:hAnsi="微软雅黑" w:cs="Times New Roman" w:hint="eastAsia"/>
          <w:color w:val="333333"/>
          <w:szCs w:val="21"/>
        </w:rPr>
        <w:t>1</w:t>
      </w:r>
      <w:r>
        <w:rPr>
          <w:rFonts w:cs="Times New Roman" w:hint="eastAsia"/>
          <w:color w:val="333333"/>
          <w:szCs w:val="21"/>
        </w:rPr>
        <w:t>例，在建设兵团第四师）；当日转为确诊病例</w:t>
      </w:r>
      <w:r>
        <w:rPr>
          <w:rFonts w:ascii="微软雅黑" w:eastAsia="微软雅黑" w:hAnsi="微软雅黑" w:cs="Times New Roman" w:hint="eastAsia"/>
          <w:color w:val="333333"/>
          <w:szCs w:val="21"/>
        </w:rPr>
        <w:t>3</w:t>
      </w:r>
      <w:r>
        <w:rPr>
          <w:rFonts w:cs="Times New Roman" w:hint="eastAsia"/>
          <w:color w:val="333333"/>
          <w:szCs w:val="21"/>
        </w:rPr>
        <w:t>例（境外输入</w:t>
      </w:r>
      <w:r>
        <w:rPr>
          <w:rFonts w:ascii="微软雅黑" w:eastAsia="微软雅黑" w:hAnsi="微软雅黑" w:cs="Times New Roman" w:hint="eastAsia"/>
          <w:color w:val="333333"/>
          <w:szCs w:val="21"/>
        </w:rPr>
        <w:t>1</w:t>
      </w:r>
      <w:r>
        <w:rPr>
          <w:rFonts w:cs="Times New Roman" w:hint="eastAsia"/>
          <w:color w:val="333333"/>
          <w:szCs w:val="21"/>
        </w:rPr>
        <w:t>例）；当日解除医学观察</w:t>
      </w:r>
      <w:r>
        <w:rPr>
          <w:rFonts w:ascii="微软雅黑" w:eastAsia="微软雅黑" w:hAnsi="微软雅黑" w:cs="Times New Roman" w:hint="eastAsia"/>
          <w:color w:val="333333"/>
          <w:szCs w:val="21"/>
        </w:rPr>
        <w:t>27</w:t>
      </w:r>
      <w:r>
        <w:rPr>
          <w:rFonts w:cs="Times New Roman" w:hint="eastAsia"/>
          <w:color w:val="333333"/>
          <w:szCs w:val="21"/>
        </w:rPr>
        <w:t>例（境外输入</w:t>
      </w:r>
      <w:r>
        <w:rPr>
          <w:rFonts w:ascii="微软雅黑" w:eastAsia="微软雅黑" w:hAnsi="微软雅黑" w:cs="Times New Roman" w:hint="eastAsia"/>
          <w:color w:val="333333"/>
          <w:szCs w:val="21"/>
        </w:rPr>
        <w:t>25</w:t>
      </w:r>
      <w:r>
        <w:rPr>
          <w:rFonts w:cs="Times New Roman" w:hint="eastAsia"/>
          <w:color w:val="333333"/>
          <w:szCs w:val="21"/>
        </w:rPr>
        <w:t>例）；尚在医学观察的无症状感染者</w:t>
      </w:r>
      <w:r>
        <w:rPr>
          <w:rFonts w:ascii="微软雅黑" w:eastAsia="微软雅黑" w:hAnsi="微软雅黑" w:cs="Times New Roman" w:hint="eastAsia"/>
          <w:color w:val="333333"/>
          <w:szCs w:val="21"/>
        </w:rPr>
        <w:t>808</w:t>
      </w:r>
      <w:r>
        <w:rPr>
          <w:rFonts w:cs="Times New Roman" w:hint="eastAsia"/>
          <w:color w:val="333333"/>
          <w:szCs w:val="21"/>
        </w:rPr>
        <w:t>例（境外输入</w:t>
      </w:r>
      <w:r>
        <w:rPr>
          <w:rFonts w:ascii="微软雅黑" w:eastAsia="微软雅黑" w:hAnsi="微软雅黑" w:cs="Times New Roman" w:hint="eastAsia"/>
          <w:color w:val="333333"/>
          <w:szCs w:val="21"/>
        </w:rPr>
        <w:t>696</w:t>
      </w:r>
      <w:r>
        <w:rPr>
          <w:rFonts w:cs="Times New Roman" w:hint="eastAsia"/>
          <w:color w:val="333333"/>
          <w:szCs w:val="21"/>
        </w:rPr>
        <w:t>例）。</w:t>
      </w:r>
    </w:p>
    <w:p w:rsidR="00C32D20" w:rsidRDefault="00C32D20" w:rsidP="00C32D20">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累计收到港澳台地区通报确诊病例</w:t>
      </w:r>
      <w:r>
        <w:rPr>
          <w:rFonts w:ascii="微软雅黑" w:eastAsia="微软雅黑" w:hAnsi="微软雅黑" w:cs="Times New Roman" w:hint="eastAsia"/>
          <w:color w:val="333333"/>
          <w:szCs w:val="21"/>
        </w:rPr>
        <w:t>32095</w:t>
      </w:r>
      <w:r>
        <w:rPr>
          <w:rFonts w:cs="Times New Roman" w:hint="eastAsia"/>
          <w:color w:val="333333"/>
          <w:szCs w:val="21"/>
        </w:rPr>
        <w:t>例。其中，香港特别行政区</w:t>
      </w:r>
      <w:r>
        <w:rPr>
          <w:rFonts w:ascii="微软雅黑" w:eastAsia="微软雅黑" w:hAnsi="微软雅黑" w:cs="Times New Roman" w:hint="eastAsia"/>
          <w:color w:val="333333"/>
          <w:szCs w:val="21"/>
        </w:rPr>
        <w:t>13450</w:t>
      </w:r>
      <w:r>
        <w:rPr>
          <w:rFonts w:cs="Times New Roman" w:hint="eastAsia"/>
          <w:color w:val="333333"/>
          <w:szCs w:val="21"/>
        </w:rPr>
        <w:t>例（出院</w:t>
      </w:r>
      <w:r>
        <w:rPr>
          <w:rFonts w:ascii="微软雅黑" w:eastAsia="微软雅黑" w:hAnsi="微软雅黑" w:cs="Times New Roman" w:hint="eastAsia"/>
          <w:color w:val="333333"/>
          <w:szCs w:val="21"/>
        </w:rPr>
        <w:t>12687</w:t>
      </w:r>
      <w:r>
        <w:rPr>
          <w:rFonts w:cs="Times New Roman" w:hint="eastAsia"/>
          <w:color w:val="333333"/>
          <w:szCs w:val="21"/>
        </w:rPr>
        <w:t>例，死亡</w:t>
      </w:r>
      <w:r>
        <w:rPr>
          <w:rFonts w:ascii="微软雅黑" w:eastAsia="微软雅黑" w:hAnsi="微软雅黑" w:cs="Times New Roman" w:hint="eastAsia"/>
          <w:color w:val="333333"/>
          <w:szCs w:val="21"/>
        </w:rPr>
        <w:t>213</w:t>
      </w:r>
      <w:r>
        <w:rPr>
          <w:rFonts w:cs="Times New Roman" w:hint="eastAsia"/>
          <w:color w:val="333333"/>
          <w:szCs w:val="21"/>
        </w:rPr>
        <w:t>例），澳门特别行政区</w:t>
      </w:r>
      <w:r>
        <w:rPr>
          <w:rFonts w:ascii="微软雅黑" w:eastAsia="微软雅黑" w:hAnsi="微软雅黑" w:cs="Times New Roman" w:hint="eastAsia"/>
          <w:color w:val="333333"/>
          <w:szCs w:val="21"/>
        </w:rPr>
        <w:t>79</w:t>
      </w:r>
      <w:r>
        <w:rPr>
          <w:rFonts w:cs="Times New Roman" w:hint="eastAsia"/>
          <w:color w:val="333333"/>
          <w:szCs w:val="21"/>
        </w:rPr>
        <w:t>例（出院</w:t>
      </w:r>
      <w:r>
        <w:rPr>
          <w:rFonts w:ascii="微软雅黑" w:eastAsia="微软雅黑" w:hAnsi="微软雅黑" w:cs="Times New Roman" w:hint="eastAsia"/>
          <w:color w:val="333333"/>
          <w:szCs w:val="21"/>
        </w:rPr>
        <w:t>79</w:t>
      </w:r>
      <w:r>
        <w:rPr>
          <w:rFonts w:cs="Times New Roman" w:hint="eastAsia"/>
          <w:color w:val="333333"/>
          <w:szCs w:val="21"/>
        </w:rPr>
        <w:t>例），台湾地区</w:t>
      </w:r>
      <w:r>
        <w:rPr>
          <w:rFonts w:ascii="微软雅黑" w:eastAsia="微软雅黑" w:hAnsi="微软雅黑" w:cs="Times New Roman" w:hint="eastAsia"/>
          <w:color w:val="333333"/>
          <w:szCs w:val="21"/>
        </w:rPr>
        <w:t>18566</w:t>
      </w:r>
      <w:r>
        <w:rPr>
          <w:rFonts w:cs="Times New Roman" w:hint="eastAsia"/>
          <w:color w:val="333333"/>
          <w:szCs w:val="21"/>
        </w:rPr>
        <w:t>例（出院</w:t>
      </w:r>
      <w:r>
        <w:rPr>
          <w:rFonts w:ascii="微软雅黑" w:eastAsia="微软雅黑" w:hAnsi="微软雅黑" w:cs="Times New Roman" w:hint="eastAsia"/>
          <w:color w:val="333333"/>
          <w:szCs w:val="21"/>
        </w:rPr>
        <w:t>13742</w:t>
      </w:r>
      <w:r>
        <w:rPr>
          <w:rFonts w:cs="Times New Roman" w:hint="eastAsia"/>
          <w:color w:val="333333"/>
          <w:szCs w:val="21"/>
        </w:rPr>
        <w:t>例，死亡</w:t>
      </w:r>
      <w:r>
        <w:rPr>
          <w:rFonts w:ascii="微软雅黑" w:eastAsia="微软雅黑" w:hAnsi="微软雅黑" w:cs="Times New Roman" w:hint="eastAsia"/>
          <w:color w:val="333333"/>
          <w:szCs w:val="21"/>
        </w:rPr>
        <w:t>851</w:t>
      </w:r>
      <w:r>
        <w:rPr>
          <w:rFonts w:cs="Times New Roman" w:hint="eastAsia"/>
          <w:color w:val="333333"/>
          <w:szCs w:val="21"/>
        </w:rPr>
        <w:t>例）。</w:t>
      </w:r>
    </w:p>
    <w:p w:rsidR="00C32D20" w:rsidRDefault="00C32D20" w:rsidP="00C32D20">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w:t>
      </w:r>
      <w:r>
        <w:rPr>
          <w:rFonts w:cs="Times New Roman" w:hint="eastAsia"/>
          <w:color w:val="333333"/>
          <w:szCs w:val="21"/>
        </w:rPr>
        <w:t>近期，香港和澳门特别行政区增加了无症状感染者的诊断，详情请见其官网。</w:t>
      </w:r>
    </w:p>
    <w:p w:rsidR="00C32D20" w:rsidRDefault="00C32D20" w:rsidP="00C32D20">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8" w:history="1">
        <w:r>
          <w:rPr>
            <w:rStyle w:val="a7"/>
            <w:rFonts w:ascii="微软雅黑" w:eastAsia="微软雅黑" w:hAnsi="微软雅黑" w:cs="Times New Roman" w:hint="eastAsia"/>
            <w:color w:val="800080"/>
            <w:szCs w:val="21"/>
          </w:rPr>
          <w:t>http://www.nhc.gov.cn/yjb/s7860/202201/4d30af0a60404970a8383e1fdfeb5898.shtml</w:t>
        </w:r>
      </w:hyperlink>
    </w:p>
    <w:p w:rsidR="00626149" w:rsidRPr="00C32D20" w:rsidRDefault="00626149" w:rsidP="00C32D20">
      <w:pPr>
        <w:adjustRightInd w:val="0"/>
        <w:snapToGrid w:val="0"/>
        <w:spacing w:line="360" w:lineRule="auto"/>
        <w:jc w:val="left"/>
        <w:rPr>
          <w:rFonts w:ascii="黑体" w:eastAsia="黑体"/>
          <w:color w:val="000000" w:themeColor="text1"/>
          <w:sz w:val="28"/>
          <w:szCs w:val="28"/>
        </w:rPr>
      </w:pPr>
    </w:p>
    <w:p w:rsidR="005219D6" w:rsidRDefault="005219D6" w:rsidP="00C32D20">
      <w:pPr>
        <w:shd w:val="clear" w:color="auto" w:fill="FFFFFF"/>
        <w:adjustRightInd w:val="0"/>
        <w:snapToGrid w:val="0"/>
        <w:spacing w:line="360" w:lineRule="auto"/>
        <w:ind w:firstLine="390"/>
        <w:jc w:val="left"/>
        <w:rPr>
          <w:rFonts w:ascii="Times New Roman" w:hAnsi="Times New Roman" w:cs="Times New Roman"/>
          <w:color w:val="333333"/>
          <w:szCs w:val="21"/>
        </w:rPr>
      </w:pPr>
    </w:p>
    <w:p w:rsidR="00A313BB" w:rsidRDefault="00A313BB" w:rsidP="00C32D20">
      <w:pPr>
        <w:pStyle w:val="1"/>
        <w:adjustRightInd w:val="0"/>
        <w:snapToGrid w:val="0"/>
        <w:spacing w:before="0" w:after="0" w:line="360" w:lineRule="auto"/>
        <w:jc w:val="left"/>
        <w:rPr>
          <w:rFonts w:cs="Times New Roman"/>
          <w:color w:val="333333"/>
          <w:sz w:val="24"/>
          <w:szCs w:val="24"/>
        </w:rPr>
      </w:pPr>
      <w:bookmarkStart w:id="2" w:name="_Toc93916009"/>
    </w:p>
    <w:p w:rsidR="005219D6" w:rsidRDefault="005219D6" w:rsidP="00C32D20">
      <w:pPr>
        <w:pStyle w:val="1"/>
        <w:adjustRightInd w:val="0"/>
        <w:snapToGrid w:val="0"/>
        <w:spacing w:before="0" w:after="0" w:line="360" w:lineRule="auto"/>
        <w:jc w:val="left"/>
        <w:rPr>
          <w:rFonts w:ascii="Times New Roman" w:hAnsi="Times New Roman" w:cs="Times New Roman"/>
          <w:color w:val="333333"/>
          <w:sz w:val="32"/>
          <w:szCs w:val="32"/>
        </w:rPr>
      </w:pPr>
      <w:bookmarkStart w:id="3" w:name="_Toc141690415"/>
      <w:r>
        <w:rPr>
          <w:rFonts w:cs="Times New Roman" w:hint="eastAsia"/>
          <w:color w:val="333333"/>
          <w:sz w:val="24"/>
          <w:szCs w:val="24"/>
        </w:rPr>
        <w:t>国务院联防联控机制——分类、分区精准落实防控措施</w:t>
      </w:r>
      <w:bookmarkEnd w:id="2"/>
      <w:bookmarkEnd w:id="3"/>
    </w:p>
    <w:p w:rsidR="005219D6" w:rsidRDefault="00807478" w:rsidP="00C32D20">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5219D6">
        <w:rPr>
          <w:rFonts w:ascii="微软雅黑" w:eastAsia="微软雅黑" w:hAnsi="微软雅黑" w:cs="Times New Roman" w:hint="eastAsia"/>
          <w:color w:val="333333"/>
          <w:szCs w:val="21"/>
        </w:rPr>
        <w:t>2022-01-24    </w:t>
      </w:r>
      <w:r w:rsidR="005219D6">
        <w:rPr>
          <w:rFonts w:cs="Times New Roman" w:hint="eastAsia"/>
          <w:color w:val="333333"/>
          <w:szCs w:val="21"/>
        </w:rPr>
        <w:t>人民网－人民日报海外版</w:t>
      </w:r>
      <w:r>
        <w:rPr>
          <w:rFonts w:cs="Times New Roman" w:hint="eastAsia"/>
          <w:color w:val="333333"/>
          <w:szCs w:val="21"/>
        </w:rPr>
        <w:t>)</w:t>
      </w:r>
    </w:p>
    <w:p w:rsidR="005219D6" w:rsidRDefault="005219D6" w:rsidP="00C32D20">
      <w:pPr>
        <w:shd w:val="clear" w:color="auto" w:fill="FFFFFF"/>
        <w:adjustRightInd w:val="0"/>
        <w:snapToGrid w:val="0"/>
        <w:spacing w:line="360" w:lineRule="auto"/>
        <w:jc w:val="left"/>
        <w:rPr>
          <w:rFonts w:ascii="Times New Roman" w:hAnsi="Times New Roman" w:cs="Times New Roman"/>
          <w:color w:val="333333"/>
          <w:szCs w:val="21"/>
        </w:rPr>
      </w:pPr>
      <w:r>
        <w:rPr>
          <w:rFonts w:cs="Times New Roman" w:hint="eastAsia"/>
          <w:color w:val="333333"/>
          <w:szCs w:val="21"/>
        </w:rPr>
        <w:t xml:space="preserve">　　本报北京</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22</w:t>
      </w:r>
      <w:r>
        <w:rPr>
          <w:rFonts w:cs="Times New Roman" w:hint="eastAsia"/>
          <w:color w:val="333333"/>
          <w:szCs w:val="21"/>
        </w:rPr>
        <w:t>日电　（记者王美华）国务院联防联控机制</w:t>
      </w:r>
      <w:r>
        <w:rPr>
          <w:rFonts w:ascii="微软雅黑" w:eastAsia="微软雅黑" w:hAnsi="微软雅黑" w:cs="Times New Roman" w:hint="eastAsia"/>
          <w:color w:val="333333"/>
          <w:szCs w:val="21"/>
        </w:rPr>
        <w:t>22</w:t>
      </w:r>
      <w:r>
        <w:rPr>
          <w:rFonts w:cs="Times New Roman" w:hint="eastAsia"/>
          <w:color w:val="333333"/>
          <w:szCs w:val="21"/>
        </w:rPr>
        <w:t>日召开新闻发布会，介绍节日期间疫情防控工作有关情况。</w:t>
      </w:r>
    </w:p>
    <w:p w:rsidR="005219D6" w:rsidRDefault="005219D6" w:rsidP="00C32D20">
      <w:pPr>
        <w:shd w:val="clear" w:color="auto" w:fill="FFFFFF"/>
        <w:adjustRightInd w:val="0"/>
        <w:snapToGrid w:val="0"/>
        <w:spacing w:line="360" w:lineRule="auto"/>
        <w:jc w:val="left"/>
        <w:rPr>
          <w:rFonts w:ascii="Times New Roman" w:hAnsi="Times New Roman" w:cs="Times New Roman"/>
          <w:color w:val="333333"/>
          <w:szCs w:val="21"/>
        </w:rPr>
      </w:pPr>
      <w:r>
        <w:rPr>
          <w:rFonts w:cs="Times New Roman" w:hint="eastAsia"/>
          <w:color w:val="333333"/>
          <w:szCs w:val="21"/>
        </w:rPr>
        <w:t xml:space="preserve">　　“当前，我国新增本土确诊病例虽下降，但近期部分地区接连有本土聚集性疫情报告，疫情扩散和外溢风险仍然存在。”国家卫健委新闻发言人米锋在会上表示，春节临近，人员开始返乡，对于来自不同风险区域的返乡群众，各地要分类、分区精准落实防控措施，防止政策执行简单化、一刀切，防止层层加码。</w:t>
      </w:r>
    </w:p>
    <w:p w:rsidR="005219D6" w:rsidRDefault="005219D6" w:rsidP="00C32D20">
      <w:pPr>
        <w:shd w:val="clear" w:color="auto" w:fill="FFFFFF"/>
        <w:adjustRightInd w:val="0"/>
        <w:snapToGrid w:val="0"/>
        <w:spacing w:line="360" w:lineRule="auto"/>
        <w:jc w:val="left"/>
        <w:rPr>
          <w:rFonts w:ascii="Times New Roman" w:hAnsi="Times New Roman" w:cs="Times New Roman"/>
          <w:color w:val="333333"/>
          <w:szCs w:val="21"/>
        </w:rPr>
      </w:pPr>
      <w:r>
        <w:rPr>
          <w:rFonts w:cs="Times New Roman" w:hint="eastAsia"/>
          <w:color w:val="333333"/>
          <w:szCs w:val="21"/>
        </w:rPr>
        <w:t xml:space="preserve">　　春节假期临近，人员流动和聚集性增加，确实会增加疫情传播的风险，但只要严格执行我国现行防控策略和措施，只要民众有效开展个人防控，比如接种疫苗、佩戴口罩、勤洗手、尽量不聚集等，可以有效避免甚至控制住这种风险。</w:t>
      </w:r>
    </w:p>
    <w:p w:rsidR="005219D6" w:rsidRDefault="005219D6" w:rsidP="00C32D20">
      <w:pPr>
        <w:shd w:val="clear" w:color="auto" w:fill="FFFFFF"/>
        <w:adjustRightInd w:val="0"/>
        <w:snapToGrid w:val="0"/>
        <w:spacing w:line="360" w:lineRule="auto"/>
        <w:jc w:val="left"/>
        <w:rPr>
          <w:rFonts w:ascii="Times New Roman" w:hAnsi="Times New Roman" w:cs="Times New Roman"/>
          <w:color w:val="333333"/>
          <w:szCs w:val="21"/>
        </w:rPr>
      </w:pPr>
      <w:r>
        <w:rPr>
          <w:rFonts w:cs="Times New Roman" w:hint="eastAsia"/>
          <w:color w:val="333333"/>
          <w:szCs w:val="21"/>
        </w:rPr>
        <w:t xml:space="preserve">　　要降低人员流动带来的疫情传播风险，就要加强对重点返乡人员的排查，引导相关返乡人员回乡以后做好日常监测，同时提醒非必要不聚集、不外出，在具体工作中一定要注意做到精细有“温度”。</w:t>
      </w:r>
    </w:p>
    <w:p w:rsidR="005219D6" w:rsidRDefault="005219D6" w:rsidP="00C32D20">
      <w:pPr>
        <w:shd w:val="clear" w:color="auto" w:fill="FFFFFF"/>
        <w:adjustRightInd w:val="0"/>
        <w:snapToGrid w:val="0"/>
        <w:spacing w:line="360" w:lineRule="auto"/>
        <w:jc w:val="left"/>
        <w:rPr>
          <w:rFonts w:ascii="Times New Roman" w:hAnsi="Times New Roman" w:cs="Times New Roman"/>
          <w:color w:val="333333"/>
          <w:szCs w:val="21"/>
        </w:rPr>
      </w:pPr>
      <w:r>
        <w:rPr>
          <w:rFonts w:cs="Times New Roman" w:hint="eastAsia"/>
          <w:color w:val="333333"/>
          <w:szCs w:val="21"/>
        </w:rPr>
        <w:lastRenderedPageBreak/>
        <w:t xml:space="preserve">　　要提高基层特别是农村地区疫情处置能力，尽早尽快地将风险控制在最低限度、最小范围。要切实加强城乡社区防控，发挥好基层医疗卫生机构“哨点”作用，加强疫情防控的宣教和个人防护。</w:t>
      </w:r>
    </w:p>
    <w:p w:rsidR="005219D6" w:rsidRDefault="005219D6" w:rsidP="00C32D20">
      <w:pPr>
        <w:shd w:val="clear" w:color="auto" w:fill="FFFFFF"/>
        <w:adjustRightInd w:val="0"/>
        <w:snapToGrid w:val="0"/>
        <w:spacing w:line="360" w:lineRule="auto"/>
        <w:ind w:firstLine="390"/>
        <w:jc w:val="left"/>
        <w:rPr>
          <w:rFonts w:ascii="Times New Roman" w:hAnsi="Times New Roman" w:cs="Times New Roman"/>
          <w:color w:val="333333"/>
          <w:szCs w:val="21"/>
        </w:rPr>
      </w:pPr>
      <w:r>
        <w:rPr>
          <w:rFonts w:cs="Times New Roman" w:hint="eastAsia"/>
          <w:color w:val="333333"/>
          <w:szCs w:val="21"/>
        </w:rPr>
        <w:t>针对近期个别地区出现病例可能是经由境外物品感染病毒的情况，国家卫健委疾控局一级巡视员贺青华表示，专家研判分析认为，目前非冷冻入境物品导致境内人员感染的证据尚不充足，有待进一步研究，带来的疫情防控风险还需要密切观察和评估。当前新冠疫情防控的重点仍然是防范人与人之间的传播。</w:t>
      </w:r>
    </w:p>
    <w:p w:rsidR="005219D6" w:rsidRDefault="005219D6" w:rsidP="00C32D20">
      <w:pPr>
        <w:shd w:val="clear" w:color="auto" w:fill="FFFFFF"/>
        <w:adjustRightInd w:val="0"/>
        <w:snapToGrid w:val="0"/>
        <w:spacing w:line="360" w:lineRule="auto"/>
        <w:ind w:firstLine="390"/>
        <w:jc w:val="left"/>
        <w:rPr>
          <w:rFonts w:ascii="Times New Roman" w:hAnsi="Times New Roman" w:cs="Times New Roman"/>
          <w:color w:val="333333"/>
          <w:szCs w:val="21"/>
        </w:rPr>
      </w:pPr>
      <w:r>
        <w:rPr>
          <w:rFonts w:cs="Times New Roman" w:hint="eastAsia"/>
          <w:color w:val="333333"/>
          <w:szCs w:val="21"/>
        </w:rPr>
        <w:t>摘引网址：</w:t>
      </w:r>
      <w:hyperlink r:id="rId9" w:history="1">
        <w:r>
          <w:rPr>
            <w:rStyle w:val="a7"/>
            <w:rFonts w:ascii="微软雅黑" w:eastAsia="微软雅黑" w:hAnsi="微软雅黑" w:cs="Times New Roman" w:hint="eastAsia"/>
            <w:color w:val="800080"/>
            <w:szCs w:val="21"/>
          </w:rPr>
          <w:t>http://health.people.com.cn/n1/2022/0124/c14739-32338080.html</w:t>
        </w:r>
      </w:hyperlink>
    </w:p>
    <w:p w:rsidR="00A313BB" w:rsidRDefault="00A313BB" w:rsidP="00626149">
      <w:pPr>
        <w:pStyle w:val="1"/>
        <w:adjustRightInd w:val="0"/>
        <w:snapToGrid w:val="0"/>
        <w:spacing w:before="0" w:after="0" w:line="360" w:lineRule="auto"/>
        <w:jc w:val="left"/>
        <w:rPr>
          <w:rFonts w:cs="Times New Roman"/>
          <w:color w:val="333333"/>
          <w:sz w:val="24"/>
          <w:szCs w:val="24"/>
        </w:rPr>
      </w:pPr>
      <w:bookmarkStart w:id="4" w:name="_Toc93916010"/>
    </w:p>
    <w:p w:rsidR="005219D6" w:rsidRDefault="005219D6" w:rsidP="00626149">
      <w:pPr>
        <w:pStyle w:val="1"/>
        <w:adjustRightInd w:val="0"/>
        <w:snapToGrid w:val="0"/>
        <w:spacing w:before="0" w:after="0" w:line="360" w:lineRule="auto"/>
        <w:jc w:val="left"/>
        <w:rPr>
          <w:rFonts w:ascii="Times New Roman" w:hAnsi="Times New Roman" w:cs="Times New Roman"/>
          <w:color w:val="333333"/>
          <w:sz w:val="32"/>
          <w:szCs w:val="32"/>
        </w:rPr>
      </w:pPr>
      <w:bookmarkStart w:id="5" w:name="_Toc141690416"/>
      <w:r>
        <w:rPr>
          <w:rFonts w:cs="Times New Roman" w:hint="eastAsia"/>
          <w:color w:val="333333"/>
          <w:sz w:val="24"/>
          <w:szCs w:val="24"/>
        </w:rPr>
        <w:t>卫健委：防控重点仍是人与人之间的传播</w:t>
      </w:r>
      <w:bookmarkEnd w:id="4"/>
      <w:bookmarkEnd w:id="5"/>
    </w:p>
    <w:p w:rsidR="005219D6" w:rsidRDefault="00807478" w:rsidP="00626149">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5219D6">
        <w:rPr>
          <w:rFonts w:ascii="微软雅黑" w:eastAsia="微软雅黑" w:hAnsi="微软雅黑" w:cs="Times New Roman" w:hint="eastAsia"/>
          <w:color w:val="333333"/>
          <w:szCs w:val="21"/>
        </w:rPr>
        <w:t>2022-01-23    </w:t>
      </w:r>
      <w:r w:rsidR="005219D6">
        <w:rPr>
          <w:rFonts w:cs="Times New Roman" w:hint="eastAsia"/>
          <w:color w:val="333333"/>
          <w:szCs w:val="21"/>
        </w:rPr>
        <w:t>人民网</w:t>
      </w:r>
      <w:r>
        <w:rPr>
          <w:rFonts w:cs="Times New Roman" w:hint="eastAsia"/>
          <w:color w:val="333333"/>
          <w:szCs w:val="21"/>
        </w:rPr>
        <w:t>)</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新冠病毒感染者排出的病毒可以污染物品表面，病毒在物品表面不会增殖，在常温条件下病毒短时间内会降解失去感染活性。</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22</w:t>
      </w:r>
      <w:r>
        <w:rPr>
          <w:rFonts w:cs="Times New Roman" w:hint="eastAsia"/>
          <w:color w:val="333333"/>
          <w:szCs w:val="21"/>
        </w:rPr>
        <w:t>日，国务院联防联控机制举行新闻发布会。国家卫生健康委疾控局一级巡视员贺青华表示，从全球研究和防控实践看，新冠病毒经呼吸道感染，主要是通过人与人之间近距离接触传播，由污染物品导致人感染不是新冠病毒主要的传播途径，但也不排除这种可能。当前控制新冠肺炎疫情防控的重点，仍然是防范人与人之间的传播。</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贺青华介绍，现有研究表明，新冠病毒感染者排出的病毒可以污染物品表面，病毒在物品表面不会增殖，在常温条件下病毒短时间内会降解失去感染活性。并且在不同的物品表面病毒存活的时间也有差异，在纸巾和印刷品等材料上存活的时间短，一般不超过</w:t>
      </w:r>
      <w:r>
        <w:rPr>
          <w:rFonts w:ascii="微软雅黑" w:eastAsia="微软雅黑" w:hAnsi="微软雅黑" w:cs="Times New Roman" w:hint="eastAsia"/>
          <w:color w:val="333333"/>
          <w:szCs w:val="21"/>
        </w:rPr>
        <w:t>24</w:t>
      </w:r>
      <w:r>
        <w:rPr>
          <w:rFonts w:cs="Times New Roman" w:hint="eastAsia"/>
          <w:color w:val="333333"/>
          <w:szCs w:val="21"/>
        </w:rPr>
        <w:t>小时。</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新冠病毒在物品上的存活时间，还受到环境和病毒浓度等因素的影响。低温、潮湿、密闭和病毒浓度高的条件，可能会延长病毒在物体表面存活的时间。新冠病毒对消毒剂敏感，常用的消毒剂可以快速灭活新冠病毒。”贺青华表示，专家研判分析认为，目前非冷冻入境物品导致境内人员感染的证据尚不充足，有待进一步研究，带来的疫情防控风险还需要密切观察和评估。</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当前控制新冠肺炎疫情的重点，仍然是防范人与人之间的传播。”贺青华说，从战略层面，各地坚持“外防输入，内防反弹”总策略，“动态清零”的总方针。从战术层面，既要抓住重点地区、重点环节，又要严格落实日常的一系列防控措施，做到不侥幸、不轻敌、不松劲。</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10" w:history="1">
        <w:r>
          <w:rPr>
            <w:rStyle w:val="a7"/>
            <w:rFonts w:ascii="微软雅黑" w:eastAsia="微软雅黑" w:hAnsi="微软雅黑" w:cs="Times New Roman" w:hint="eastAsia"/>
            <w:color w:val="800080"/>
            <w:szCs w:val="21"/>
          </w:rPr>
          <w:t>https://jiankang.163.com/22/0123/21/GUE7Q5PT0038804U.html</w:t>
        </w:r>
      </w:hyperlink>
    </w:p>
    <w:p w:rsidR="00A313BB" w:rsidRDefault="00A313BB" w:rsidP="00626149">
      <w:pPr>
        <w:pStyle w:val="1"/>
        <w:adjustRightInd w:val="0"/>
        <w:snapToGrid w:val="0"/>
        <w:spacing w:before="0" w:after="0" w:line="360" w:lineRule="auto"/>
        <w:jc w:val="left"/>
        <w:rPr>
          <w:rFonts w:cs="Times New Roman"/>
          <w:color w:val="333333"/>
          <w:sz w:val="24"/>
          <w:szCs w:val="24"/>
        </w:rPr>
      </w:pPr>
      <w:bookmarkStart w:id="6" w:name="_Toc94002832"/>
    </w:p>
    <w:p w:rsidR="005219D6" w:rsidRDefault="005219D6" w:rsidP="00626149">
      <w:pPr>
        <w:pStyle w:val="1"/>
        <w:adjustRightInd w:val="0"/>
        <w:snapToGrid w:val="0"/>
        <w:spacing w:before="0" w:after="0" w:line="360" w:lineRule="auto"/>
        <w:jc w:val="left"/>
        <w:rPr>
          <w:rFonts w:ascii="Times New Roman" w:hAnsi="Times New Roman" w:cs="Times New Roman"/>
          <w:color w:val="333333"/>
          <w:sz w:val="32"/>
          <w:szCs w:val="32"/>
        </w:rPr>
      </w:pPr>
      <w:bookmarkStart w:id="7" w:name="_Toc141690417"/>
      <w:r>
        <w:rPr>
          <w:rFonts w:cs="Times New Roman" w:hint="eastAsia"/>
          <w:color w:val="333333"/>
          <w:sz w:val="24"/>
          <w:szCs w:val="24"/>
        </w:rPr>
        <w:t>四部门加强基层公卫管理机制建设</w:t>
      </w:r>
      <w:bookmarkEnd w:id="6"/>
      <w:r>
        <w:rPr>
          <w:rFonts w:cs="Times New Roman" w:hint="eastAsia"/>
          <w:color w:val="333333"/>
          <w:sz w:val="24"/>
          <w:szCs w:val="24"/>
        </w:rPr>
        <w:t>力争两年实现公卫委员会全覆盖</w:t>
      </w:r>
      <w:bookmarkEnd w:id="7"/>
    </w:p>
    <w:p w:rsidR="005219D6" w:rsidRDefault="00807478" w:rsidP="00626149">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5219D6">
        <w:rPr>
          <w:rFonts w:ascii="微软雅黑" w:eastAsia="微软雅黑" w:hAnsi="微软雅黑" w:cs="Times New Roman" w:hint="eastAsia"/>
          <w:color w:val="333333"/>
          <w:szCs w:val="21"/>
        </w:rPr>
        <w:t>2022-01-24    </w:t>
      </w:r>
      <w:r w:rsidR="005219D6">
        <w:rPr>
          <w:rFonts w:cs="Times New Roman" w:hint="eastAsia"/>
          <w:color w:val="333333"/>
          <w:szCs w:val="21"/>
        </w:rPr>
        <w:t>健康报</w:t>
      </w:r>
      <w:r>
        <w:rPr>
          <w:rFonts w:cs="Times New Roman" w:hint="eastAsia"/>
          <w:color w:val="333333"/>
          <w:szCs w:val="21"/>
        </w:rPr>
        <w:t>)</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lastRenderedPageBreak/>
        <w:t>近日，民政部、国家卫生健康委、国家中医药管理局、国家疾控局联合发布《关于加强村（居）民委员会公共卫生委员会建设的指导意见》。《意见》要求，力争用两年左右的时间，实现公共卫生委员会机制全覆盖、能力普遍提升、作用有效发挥，初步建立起常态化管理和应急管理动态衔接的基层公共卫生管理机制。</w:t>
      </w:r>
    </w:p>
    <w:p w:rsidR="005219D6" w:rsidRDefault="005219D6" w:rsidP="00626149">
      <w:pPr>
        <w:shd w:val="clear" w:color="auto" w:fill="FFFFFF"/>
        <w:adjustRightInd w:val="0"/>
        <w:snapToGrid w:val="0"/>
        <w:spacing w:line="360" w:lineRule="auto"/>
        <w:jc w:val="left"/>
        <w:rPr>
          <w:rFonts w:ascii="Times New Roman" w:hAnsi="Times New Roman" w:cs="Times New Roman"/>
          <w:color w:val="333333"/>
          <w:szCs w:val="21"/>
        </w:rPr>
      </w:pPr>
      <w:r>
        <w:rPr>
          <w:rFonts w:cs="Times New Roman" w:hint="eastAsia"/>
          <w:color w:val="333333"/>
          <w:szCs w:val="21"/>
        </w:rPr>
        <w:t xml:space="preserve">　　《意见》指出，公共卫生委员会主任一般由村（居）民委员会成员兼任，也可由村（居）民委员会副主任兼任；其副主任可由村（社区）卫生服务机构工作人员兼任。要广泛吸纳乡镇卫生院、村卫生室、街道（社区）卫生服务中心（站）、社区养老服务机构内设医疗机构医务人员、健康指导员、家庭保健员及退休医务人员等担任公共卫生委员会成员。公共卫生委员会在村（社区）党组织统一领导和村（居）民委员会统一管理下开展工作，要建立健全村（社区）卫生服务机构和公共卫生委员会协调联动工作机制，并加强公共卫生委员会与村（居）民委员会其他下属委员会工作联动。</w:t>
      </w:r>
    </w:p>
    <w:p w:rsidR="005219D6" w:rsidRDefault="005219D6" w:rsidP="00626149">
      <w:pPr>
        <w:shd w:val="clear" w:color="auto" w:fill="FFFFFF"/>
        <w:adjustRightInd w:val="0"/>
        <w:snapToGrid w:val="0"/>
        <w:spacing w:line="360" w:lineRule="auto"/>
        <w:jc w:val="left"/>
        <w:rPr>
          <w:rFonts w:ascii="Times New Roman" w:hAnsi="Times New Roman" w:cs="Times New Roman"/>
          <w:color w:val="333333"/>
          <w:szCs w:val="21"/>
        </w:rPr>
      </w:pPr>
      <w:r>
        <w:rPr>
          <w:rFonts w:cs="Times New Roman" w:hint="eastAsia"/>
          <w:color w:val="333333"/>
          <w:szCs w:val="21"/>
        </w:rPr>
        <w:t xml:space="preserve">　　《意见》明确，公共卫生委员会的基本职责是组织居民做好村（社区）环境卫生工作，协助提供村（社区）公共卫生服务，具体包括：制订村（社区）公共卫生工作方案和突发公共卫生事件应急预案，组织开展突发公共卫生事件应急演练；培育、引导公共卫生领域社区社会组织特别是志愿服务组织；在卫生健康部门支持、指导下，协助提供基本公共卫生服务，开展传染病和重大疫情防控处置、综合整治、卫生清理、殡葬管理监督等工作；开展卫生健康政策宣传、居民健康教育等宣传教育活动；组织居民群众、群团组织、经济和社会组织、驻区单位开展爱国卫生等活动；向有关部门反映居民群众关于改进基层公共卫生工作的意见建议。</w:t>
      </w:r>
    </w:p>
    <w:p w:rsidR="005219D6" w:rsidRDefault="005219D6" w:rsidP="00626149">
      <w:pPr>
        <w:shd w:val="clear" w:color="auto" w:fill="FFFFFF"/>
        <w:adjustRightInd w:val="0"/>
        <w:snapToGrid w:val="0"/>
        <w:spacing w:line="360" w:lineRule="auto"/>
        <w:ind w:firstLine="390"/>
        <w:jc w:val="left"/>
        <w:rPr>
          <w:rFonts w:ascii="Times New Roman" w:hAnsi="Times New Roman" w:cs="Times New Roman"/>
          <w:color w:val="333333"/>
          <w:szCs w:val="21"/>
        </w:rPr>
      </w:pPr>
      <w:r>
        <w:rPr>
          <w:rFonts w:cs="Times New Roman" w:hint="eastAsia"/>
          <w:color w:val="333333"/>
          <w:szCs w:val="21"/>
        </w:rPr>
        <w:t>《意见》要求，各地民政、卫生健康、中医药管理、疾控部门要结合本地实际制定公共卫生委员会建设具体措施。民政部门负责指导加强村（居）民委员会组织体系建设，卫生健康、中医药管理、疾控部门负责指导加强公共卫生委员会能力建设。卫生健康、民政部门要会同乡镇（街道）定期组织面向公共卫生委员会成员和社区志愿者骨干的专题培训；推动村（社区）卫生服务机构加强对公共卫生委员会成员的日常培训；发生突发公共卫生事件时，针对疫情防控有关要求开展核心知识培训。鼓励在公共卫生服务中应用中医药技术方法，鼓励依托智慧社区信息系统和简便应用软件开发基层公共卫生服务模块，提高公共卫生委员会工作的信息化、智能化水平。</w:t>
      </w:r>
    </w:p>
    <w:p w:rsidR="00626149" w:rsidRDefault="005219D6" w:rsidP="00626149">
      <w:pPr>
        <w:shd w:val="clear" w:color="auto" w:fill="FFFFFF"/>
        <w:adjustRightInd w:val="0"/>
        <w:snapToGrid w:val="0"/>
        <w:spacing w:line="360" w:lineRule="auto"/>
        <w:ind w:firstLine="390"/>
        <w:jc w:val="left"/>
        <w:rPr>
          <w:rFonts w:cs="Times New Roman"/>
          <w:color w:val="333333"/>
          <w:szCs w:val="21"/>
        </w:rPr>
      </w:pPr>
      <w:r>
        <w:rPr>
          <w:rFonts w:cs="Times New Roman" w:hint="eastAsia"/>
          <w:color w:val="333333"/>
          <w:szCs w:val="21"/>
        </w:rPr>
        <w:t>摘引网址</w:t>
      </w:r>
      <w:r w:rsidR="00626149">
        <w:rPr>
          <w:rFonts w:cs="Times New Roman" w:hint="eastAsia"/>
          <w:color w:val="333333"/>
          <w:szCs w:val="21"/>
        </w:rPr>
        <w:t>:</w:t>
      </w:r>
    </w:p>
    <w:p w:rsidR="005219D6" w:rsidRDefault="0028411E" w:rsidP="00626149">
      <w:pPr>
        <w:shd w:val="clear" w:color="auto" w:fill="FFFFFF"/>
        <w:adjustRightInd w:val="0"/>
        <w:snapToGrid w:val="0"/>
        <w:spacing w:line="360" w:lineRule="auto"/>
        <w:ind w:firstLine="390"/>
        <w:jc w:val="left"/>
        <w:rPr>
          <w:rFonts w:ascii="Times New Roman" w:hAnsi="Times New Roman" w:cs="Times New Roman"/>
          <w:color w:val="333333"/>
          <w:szCs w:val="21"/>
        </w:rPr>
      </w:pPr>
      <w:hyperlink r:id="rId11" w:history="1">
        <w:r w:rsidR="005219D6">
          <w:rPr>
            <w:rStyle w:val="a7"/>
            <w:rFonts w:ascii="微软雅黑" w:eastAsia="微软雅黑" w:hAnsi="微软雅黑" w:cs="Times New Roman" w:hint="eastAsia"/>
            <w:color w:val="800080"/>
            <w:szCs w:val="21"/>
          </w:rPr>
          <w:t>http://www.news.cn/health/20220124/f779fa040398498ea6f643f1e44886da/c.html</w:t>
        </w:r>
      </w:hyperlink>
    </w:p>
    <w:p w:rsidR="00A313BB" w:rsidRDefault="00A313BB" w:rsidP="00626149">
      <w:pPr>
        <w:pStyle w:val="1"/>
        <w:adjustRightInd w:val="0"/>
        <w:snapToGrid w:val="0"/>
        <w:spacing w:before="0" w:after="0" w:line="360" w:lineRule="auto"/>
        <w:jc w:val="left"/>
        <w:rPr>
          <w:rFonts w:cs="Times New Roman"/>
          <w:color w:val="333333"/>
          <w:sz w:val="24"/>
          <w:szCs w:val="24"/>
        </w:rPr>
      </w:pPr>
      <w:bookmarkStart w:id="8" w:name="_Toc94087339"/>
    </w:p>
    <w:p w:rsidR="005219D6" w:rsidRDefault="005219D6" w:rsidP="00626149">
      <w:pPr>
        <w:pStyle w:val="1"/>
        <w:adjustRightInd w:val="0"/>
        <w:snapToGrid w:val="0"/>
        <w:spacing w:before="0" w:after="0" w:line="360" w:lineRule="auto"/>
        <w:jc w:val="left"/>
        <w:rPr>
          <w:rFonts w:ascii="Times New Roman" w:hAnsi="Times New Roman" w:cs="Times New Roman"/>
          <w:color w:val="333333"/>
          <w:sz w:val="32"/>
          <w:szCs w:val="32"/>
        </w:rPr>
      </w:pPr>
      <w:bookmarkStart w:id="9" w:name="_Toc141690418"/>
      <w:r>
        <w:rPr>
          <w:rFonts w:cs="Times New Roman" w:hint="eastAsia"/>
          <w:color w:val="333333"/>
          <w:sz w:val="24"/>
          <w:szCs w:val="24"/>
        </w:rPr>
        <w:t>科学家发现</w:t>
      </w:r>
      <w:bookmarkEnd w:id="8"/>
      <w:r>
        <w:rPr>
          <w:rFonts w:cs="Times New Roman" w:hint="eastAsia"/>
          <w:color w:val="333333"/>
          <w:sz w:val="24"/>
          <w:szCs w:val="24"/>
        </w:rPr>
        <w:t>淋巴结基质细胞新亚群</w:t>
      </w:r>
      <w:bookmarkEnd w:id="9"/>
    </w:p>
    <w:p w:rsidR="005219D6" w:rsidRDefault="00807478" w:rsidP="00626149">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5219D6">
        <w:rPr>
          <w:rFonts w:ascii="微软雅黑" w:eastAsia="微软雅黑" w:hAnsi="微软雅黑" w:cs="Times New Roman" w:hint="eastAsia"/>
          <w:color w:val="333333"/>
          <w:szCs w:val="21"/>
        </w:rPr>
        <w:t>2022-01-26    </w:t>
      </w:r>
      <w:r w:rsidR="005219D6">
        <w:rPr>
          <w:rFonts w:cs="Times New Roman" w:hint="eastAsia"/>
          <w:color w:val="333333"/>
          <w:szCs w:val="21"/>
        </w:rPr>
        <w:t>科技日报</w:t>
      </w:r>
      <w:r>
        <w:rPr>
          <w:rFonts w:cs="Times New Roman" w:hint="eastAsia"/>
          <w:color w:val="333333"/>
          <w:szCs w:val="21"/>
        </w:rPr>
        <w:t>)</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医线传真</w:t>
      </w:r>
    </w:p>
    <w:p w:rsidR="005219D6" w:rsidRDefault="005219D6" w:rsidP="00626149">
      <w:pPr>
        <w:shd w:val="clear" w:color="auto" w:fill="FFFFFF"/>
        <w:adjustRightInd w:val="0"/>
        <w:snapToGrid w:val="0"/>
        <w:spacing w:line="360" w:lineRule="auto"/>
        <w:jc w:val="left"/>
        <w:rPr>
          <w:rFonts w:ascii="Times New Roman" w:hAnsi="Times New Roman" w:cs="Times New Roman"/>
          <w:color w:val="333333"/>
          <w:szCs w:val="21"/>
        </w:rPr>
      </w:pPr>
      <w:r>
        <w:rPr>
          <w:rFonts w:cs="Times New Roman" w:hint="eastAsia"/>
          <w:color w:val="333333"/>
          <w:szCs w:val="21"/>
        </w:rPr>
        <w:t xml:space="preserve">　　记者</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24</w:t>
      </w:r>
      <w:r>
        <w:rPr>
          <w:rFonts w:cs="Times New Roman" w:hint="eastAsia"/>
          <w:color w:val="333333"/>
          <w:szCs w:val="21"/>
        </w:rPr>
        <w:t>日从中国科学院合肥物质科学研究院了解到，该院健康所免疫工程课题组江力</w:t>
      </w:r>
      <w:r>
        <w:rPr>
          <w:rFonts w:cs="Times New Roman" w:hint="eastAsia"/>
          <w:color w:val="333333"/>
          <w:szCs w:val="21"/>
        </w:rPr>
        <w:lastRenderedPageBreak/>
        <w:t>玮研究员与美国同行合作，在淋巴结内基质细胞的结构和功能领域取得新进展，发现了淋巴结基质细胞的一个新亚群，相关研究成果日前在线发表于免疫学专业期刊《免疫学前沿》杂志上。</w:t>
      </w:r>
    </w:p>
    <w:p w:rsidR="005219D6" w:rsidRDefault="005219D6" w:rsidP="00626149">
      <w:pPr>
        <w:shd w:val="clear" w:color="auto" w:fill="FFFFFF"/>
        <w:adjustRightInd w:val="0"/>
        <w:snapToGrid w:val="0"/>
        <w:spacing w:line="360" w:lineRule="auto"/>
        <w:jc w:val="left"/>
        <w:rPr>
          <w:rFonts w:ascii="Times New Roman" w:hAnsi="Times New Roman" w:cs="Times New Roman"/>
          <w:color w:val="333333"/>
          <w:szCs w:val="21"/>
        </w:rPr>
      </w:pPr>
      <w:r>
        <w:rPr>
          <w:rFonts w:cs="Times New Roman" w:hint="eastAsia"/>
          <w:color w:val="333333"/>
          <w:szCs w:val="21"/>
        </w:rPr>
        <w:t xml:space="preserve">　　淋巴结发挥功能的关键在于基质细胞的存在，这些细胞不仅为免疫细胞的相互作用提供支架，产生一个适于免疫反应进行的微环境，而且还执行多种生理功能。在这项新的研究中，研究团队发现了一类特殊的表达瘦素受体的基质细胞亚群，该亚群属于淋巴结成纤维网状细胞的一个亚群。进一步研究表明，这群基质细胞内的瘦素信号在维持小鼠淋巴结脉管的完整性和正常功能方面起着关键作用——瘦素信号缺陷会导致淋巴管破裂、</w:t>
      </w:r>
      <w:r>
        <w:rPr>
          <w:rFonts w:ascii="微软雅黑" w:eastAsia="微软雅黑" w:hAnsi="微软雅黑" w:cs="Times New Roman" w:hint="eastAsia"/>
          <w:color w:val="333333"/>
          <w:szCs w:val="21"/>
        </w:rPr>
        <w:t>HEV</w:t>
      </w:r>
      <w:r>
        <w:rPr>
          <w:rFonts w:cs="Times New Roman" w:hint="eastAsia"/>
          <w:color w:val="333333"/>
          <w:szCs w:val="21"/>
        </w:rPr>
        <w:t>渗漏以及淋巴结内炎症反应增加。</w:t>
      </w:r>
    </w:p>
    <w:p w:rsidR="005219D6" w:rsidRDefault="005219D6" w:rsidP="00626149">
      <w:pPr>
        <w:shd w:val="clear" w:color="auto" w:fill="FFFFFF"/>
        <w:adjustRightInd w:val="0"/>
        <w:snapToGrid w:val="0"/>
        <w:spacing w:line="360" w:lineRule="auto"/>
        <w:ind w:firstLine="390"/>
        <w:jc w:val="left"/>
        <w:rPr>
          <w:rFonts w:ascii="Times New Roman" w:hAnsi="Times New Roman" w:cs="Times New Roman"/>
          <w:color w:val="333333"/>
          <w:szCs w:val="21"/>
        </w:rPr>
      </w:pPr>
      <w:r>
        <w:rPr>
          <w:rFonts w:cs="Times New Roman" w:hint="eastAsia"/>
          <w:color w:val="333333"/>
          <w:szCs w:val="21"/>
        </w:rPr>
        <w:t>该项研究进一步揭示了淋巴结内基质细胞在代谢性疾病如</w:t>
      </w:r>
      <w:r>
        <w:rPr>
          <w:rFonts w:ascii="微软雅黑" w:eastAsia="微软雅黑" w:hAnsi="微软雅黑" w:cs="Times New Roman" w:hint="eastAsia"/>
          <w:color w:val="333333"/>
          <w:szCs w:val="21"/>
        </w:rPr>
        <w:t>2</w:t>
      </w:r>
      <w:r>
        <w:rPr>
          <w:rFonts w:cs="Times New Roman" w:hint="eastAsia"/>
          <w:color w:val="333333"/>
          <w:szCs w:val="21"/>
        </w:rPr>
        <w:t>型糖尿病炎症反应调节中的潜在重要性。糖尿病在全球有数百万患者，其重要特征之一是慢性炎症反应加剧，因而这项研究将为靶向淋巴结、治疗代谢性疾病奠定重要的理论基础。</w:t>
      </w:r>
    </w:p>
    <w:p w:rsidR="005219D6" w:rsidRDefault="005219D6" w:rsidP="00626149">
      <w:pPr>
        <w:shd w:val="clear" w:color="auto" w:fill="FFFFFF"/>
        <w:adjustRightInd w:val="0"/>
        <w:snapToGrid w:val="0"/>
        <w:spacing w:line="360" w:lineRule="auto"/>
        <w:ind w:firstLine="390"/>
        <w:jc w:val="left"/>
        <w:rPr>
          <w:rFonts w:ascii="Times New Roman" w:hAnsi="Times New Roman" w:cs="Times New Roman"/>
          <w:color w:val="333333"/>
          <w:szCs w:val="21"/>
        </w:rPr>
      </w:pPr>
      <w:r>
        <w:rPr>
          <w:rFonts w:cs="Times New Roman" w:hint="eastAsia"/>
          <w:color w:val="333333"/>
          <w:szCs w:val="21"/>
        </w:rPr>
        <w:t>摘引网址：</w:t>
      </w:r>
      <w:hyperlink r:id="rId12" w:history="1">
        <w:r>
          <w:rPr>
            <w:rStyle w:val="a7"/>
            <w:rFonts w:ascii="微软雅黑" w:eastAsia="微软雅黑" w:hAnsi="微软雅黑" w:cs="Times New Roman" w:hint="eastAsia"/>
            <w:color w:val="800080"/>
            <w:szCs w:val="21"/>
          </w:rPr>
          <w:t>http://digitalpaper.stdaily.com/http_www.kjrb.com/kjrb/html/2022-01/26/</w:t>
        </w:r>
      </w:hyperlink>
    </w:p>
    <w:p w:rsidR="00A313BB" w:rsidRDefault="00A313BB" w:rsidP="00626149">
      <w:pPr>
        <w:pStyle w:val="1"/>
        <w:adjustRightInd w:val="0"/>
        <w:snapToGrid w:val="0"/>
        <w:spacing w:before="0" w:after="0" w:line="360" w:lineRule="auto"/>
        <w:jc w:val="left"/>
        <w:rPr>
          <w:rFonts w:cs="Times New Roman"/>
          <w:color w:val="333333"/>
          <w:sz w:val="24"/>
          <w:szCs w:val="24"/>
        </w:rPr>
      </w:pPr>
      <w:bookmarkStart w:id="10" w:name="_Toc94344434"/>
      <w:bookmarkEnd w:id="10"/>
    </w:p>
    <w:sectPr w:rsidR="00A313BB" w:rsidSect="00D93881">
      <w:footerReference w:type="default" r:id="rId13"/>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765" w:rsidRDefault="00F14765" w:rsidP="00701638">
      <w:r>
        <w:separator/>
      </w:r>
    </w:p>
  </w:endnote>
  <w:endnote w:type="continuationSeparator" w:id="1">
    <w:p w:rsidR="00F14765" w:rsidRDefault="00F14765" w:rsidP="00701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28411E" w:rsidP="002F2290">
        <w:pPr>
          <w:pStyle w:val="a6"/>
          <w:jc w:val="center"/>
        </w:pPr>
        <w:fldSimple w:instr=" PAGE   \* MERGEFORMAT ">
          <w:r w:rsidR="00147C4F" w:rsidRPr="00147C4F">
            <w:rPr>
              <w:noProof/>
              <w:lang w:val="zh-CN"/>
            </w:rPr>
            <w:t>1</w:t>
          </w:r>
        </w:fldSimple>
      </w:p>
    </w:sdtContent>
  </w:sdt>
  <w:p w:rsidR="002F2290" w:rsidRDefault="002F22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765" w:rsidRDefault="00F14765" w:rsidP="00701638">
      <w:r>
        <w:separator/>
      </w:r>
    </w:p>
  </w:footnote>
  <w:footnote w:type="continuationSeparator" w:id="1">
    <w:p w:rsidR="00F14765" w:rsidRDefault="00F14765" w:rsidP="007016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42F1D"/>
    <w:multiLevelType w:val="hybridMultilevel"/>
    <w:tmpl w:val="89EA3AD4"/>
    <w:lvl w:ilvl="0" w:tplc="FD042D1A">
      <w:start w:val="1"/>
      <w:numFmt w:val="decimal"/>
      <w:lvlText w:val="%1."/>
      <w:lvlJc w:val="left"/>
      <w:pPr>
        <w:ind w:left="405" w:hanging="405"/>
      </w:pPr>
      <w:rPr>
        <w:rFonts w:hAnsiTheme="minorHAnsi" w:cstheme="minorBidi" w:hint="default"/>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1C26"/>
    <w:rsid w:val="0000026A"/>
    <w:rsid w:val="00002A8C"/>
    <w:rsid w:val="00025405"/>
    <w:rsid w:val="00041937"/>
    <w:rsid w:val="00067665"/>
    <w:rsid w:val="000777CA"/>
    <w:rsid w:val="00080689"/>
    <w:rsid w:val="00097D1C"/>
    <w:rsid w:val="000A0592"/>
    <w:rsid w:val="000B2827"/>
    <w:rsid w:val="000C1A44"/>
    <w:rsid w:val="000C3D0C"/>
    <w:rsid w:val="000C6AD9"/>
    <w:rsid w:val="000C7779"/>
    <w:rsid w:val="00100B8B"/>
    <w:rsid w:val="00112C10"/>
    <w:rsid w:val="00125EB4"/>
    <w:rsid w:val="00147C4F"/>
    <w:rsid w:val="00152A9D"/>
    <w:rsid w:val="0016243F"/>
    <w:rsid w:val="00176290"/>
    <w:rsid w:val="00176C23"/>
    <w:rsid w:val="001B4AAF"/>
    <w:rsid w:val="001D5242"/>
    <w:rsid w:val="001D64FB"/>
    <w:rsid w:val="001F1363"/>
    <w:rsid w:val="001F31DB"/>
    <w:rsid w:val="001F7972"/>
    <w:rsid w:val="002052C7"/>
    <w:rsid w:val="002053D0"/>
    <w:rsid w:val="00224DB0"/>
    <w:rsid w:val="002429C1"/>
    <w:rsid w:val="00281DAB"/>
    <w:rsid w:val="0028411E"/>
    <w:rsid w:val="002F2290"/>
    <w:rsid w:val="002F2EBE"/>
    <w:rsid w:val="0032780D"/>
    <w:rsid w:val="003314D4"/>
    <w:rsid w:val="00332E1D"/>
    <w:rsid w:val="00337FD0"/>
    <w:rsid w:val="00355377"/>
    <w:rsid w:val="0039090C"/>
    <w:rsid w:val="003923F2"/>
    <w:rsid w:val="003A705F"/>
    <w:rsid w:val="003D26A7"/>
    <w:rsid w:val="003D51A6"/>
    <w:rsid w:val="003D57A8"/>
    <w:rsid w:val="00423138"/>
    <w:rsid w:val="00426BDF"/>
    <w:rsid w:val="0043164A"/>
    <w:rsid w:val="0044008E"/>
    <w:rsid w:val="0044018E"/>
    <w:rsid w:val="004547A5"/>
    <w:rsid w:val="0046471C"/>
    <w:rsid w:val="00483E5A"/>
    <w:rsid w:val="00496C09"/>
    <w:rsid w:val="004A0ACD"/>
    <w:rsid w:val="004B2547"/>
    <w:rsid w:val="004C5B78"/>
    <w:rsid w:val="004E7325"/>
    <w:rsid w:val="005219D6"/>
    <w:rsid w:val="0052520F"/>
    <w:rsid w:val="0054670A"/>
    <w:rsid w:val="00547C20"/>
    <w:rsid w:val="005568A5"/>
    <w:rsid w:val="005724EE"/>
    <w:rsid w:val="00573B07"/>
    <w:rsid w:val="00580BE8"/>
    <w:rsid w:val="00583687"/>
    <w:rsid w:val="00585DE4"/>
    <w:rsid w:val="005B7250"/>
    <w:rsid w:val="005C7EDB"/>
    <w:rsid w:val="005E1EB0"/>
    <w:rsid w:val="005E2C97"/>
    <w:rsid w:val="005F1B6A"/>
    <w:rsid w:val="00626149"/>
    <w:rsid w:val="00693EB9"/>
    <w:rsid w:val="006A007A"/>
    <w:rsid w:val="006A0C16"/>
    <w:rsid w:val="006A6A10"/>
    <w:rsid w:val="006B5EB1"/>
    <w:rsid w:val="006C3A08"/>
    <w:rsid w:val="006C4B2C"/>
    <w:rsid w:val="006F351A"/>
    <w:rsid w:val="0070126A"/>
    <w:rsid w:val="00701638"/>
    <w:rsid w:val="00705C9F"/>
    <w:rsid w:val="00726599"/>
    <w:rsid w:val="00734189"/>
    <w:rsid w:val="00745C78"/>
    <w:rsid w:val="00745E07"/>
    <w:rsid w:val="00746526"/>
    <w:rsid w:val="00752CF3"/>
    <w:rsid w:val="0075428A"/>
    <w:rsid w:val="00755375"/>
    <w:rsid w:val="00770771"/>
    <w:rsid w:val="0077456F"/>
    <w:rsid w:val="00780001"/>
    <w:rsid w:val="007C35CF"/>
    <w:rsid w:val="00807478"/>
    <w:rsid w:val="00825ADD"/>
    <w:rsid w:val="00834C4B"/>
    <w:rsid w:val="0086603A"/>
    <w:rsid w:val="008769A2"/>
    <w:rsid w:val="00894209"/>
    <w:rsid w:val="008C25B0"/>
    <w:rsid w:val="008D25A4"/>
    <w:rsid w:val="008D64CF"/>
    <w:rsid w:val="009228F0"/>
    <w:rsid w:val="009356CA"/>
    <w:rsid w:val="00981DFA"/>
    <w:rsid w:val="009A23CE"/>
    <w:rsid w:val="009C1C26"/>
    <w:rsid w:val="009C374E"/>
    <w:rsid w:val="009C5241"/>
    <w:rsid w:val="009C7A45"/>
    <w:rsid w:val="009D2D4B"/>
    <w:rsid w:val="009E318B"/>
    <w:rsid w:val="009E4ABF"/>
    <w:rsid w:val="009E542A"/>
    <w:rsid w:val="00A078BF"/>
    <w:rsid w:val="00A27995"/>
    <w:rsid w:val="00A313BB"/>
    <w:rsid w:val="00A51EC4"/>
    <w:rsid w:val="00A82453"/>
    <w:rsid w:val="00A84FB2"/>
    <w:rsid w:val="00AC103D"/>
    <w:rsid w:val="00AD0233"/>
    <w:rsid w:val="00AE1943"/>
    <w:rsid w:val="00AE2D18"/>
    <w:rsid w:val="00AF5352"/>
    <w:rsid w:val="00B31E65"/>
    <w:rsid w:val="00B41A9B"/>
    <w:rsid w:val="00B5155B"/>
    <w:rsid w:val="00B52700"/>
    <w:rsid w:val="00B630BC"/>
    <w:rsid w:val="00B97800"/>
    <w:rsid w:val="00BD3DEA"/>
    <w:rsid w:val="00BD7B37"/>
    <w:rsid w:val="00BE1E09"/>
    <w:rsid w:val="00BE1F08"/>
    <w:rsid w:val="00C10450"/>
    <w:rsid w:val="00C15D6D"/>
    <w:rsid w:val="00C32D20"/>
    <w:rsid w:val="00C4581A"/>
    <w:rsid w:val="00C54146"/>
    <w:rsid w:val="00C71FF7"/>
    <w:rsid w:val="00C8457A"/>
    <w:rsid w:val="00C95AAA"/>
    <w:rsid w:val="00CA1F41"/>
    <w:rsid w:val="00CB0EB0"/>
    <w:rsid w:val="00CB2251"/>
    <w:rsid w:val="00CB35EC"/>
    <w:rsid w:val="00CC4387"/>
    <w:rsid w:val="00CC4D7F"/>
    <w:rsid w:val="00CC535B"/>
    <w:rsid w:val="00CD6F2F"/>
    <w:rsid w:val="00CE190F"/>
    <w:rsid w:val="00CE291D"/>
    <w:rsid w:val="00CE4124"/>
    <w:rsid w:val="00CF0211"/>
    <w:rsid w:val="00CF6D33"/>
    <w:rsid w:val="00D052DF"/>
    <w:rsid w:val="00D25EDA"/>
    <w:rsid w:val="00D275F3"/>
    <w:rsid w:val="00D32F68"/>
    <w:rsid w:val="00D4169C"/>
    <w:rsid w:val="00D93881"/>
    <w:rsid w:val="00DA0C88"/>
    <w:rsid w:val="00DA231F"/>
    <w:rsid w:val="00DB7FEC"/>
    <w:rsid w:val="00DC1DD4"/>
    <w:rsid w:val="00DC3C8C"/>
    <w:rsid w:val="00DD10CF"/>
    <w:rsid w:val="00DE0D97"/>
    <w:rsid w:val="00DE29FD"/>
    <w:rsid w:val="00DF6E2D"/>
    <w:rsid w:val="00E21444"/>
    <w:rsid w:val="00E318E2"/>
    <w:rsid w:val="00E60866"/>
    <w:rsid w:val="00E74C7C"/>
    <w:rsid w:val="00EA518F"/>
    <w:rsid w:val="00EB65CB"/>
    <w:rsid w:val="00ED0D96"/>
    <w:rsid w:val="00ED4CA2"/>
    <w:rsid w:val="00F06A12"/>
    <w:rsid w:val="00F11E6A"/>
    <w:rsid w:val="00F142ED"/>
    <w:rsid w:val="00F14765"/>
    <w:rsid w:val="00F20A94"/>
    <w:rsid w:val="00F25A02"/>
    <w:rsid w:val="00F327AA"/>
    <w:rsid w:val="00F35630"/>
    <w:rsid w:val="00F44D04"/>
    <w:rsid w:val="00F54CA4"/>
    <w:rsid w:val="00F921D2"/>
    <w:rsid w:val="00FA1EBD"/>
    <w:rsid w:val="00FD24EF"/>
    <w:rsid w:val="00FF2B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EB0"/>
    <w:pPr>
      <w:widowControl w:val="0"/>
      <w:jc w:val="both"/>
    </w:pPr>
  </w:style>
  <w:style w:type="paragraph" w:styleId="1">
    <w:name w:val="heading 1"/>
    <w:basedOn w:val="a"/>
    <w:next w:val="a"/>
    <w:link w:val="1Char"/>
    <w:uiPriority w:val="9"/>
    <w:qFormat/>
    <w:rsid w:val="00701638"/>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C1C2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8C25B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C1C26"/>
    <w:rPr>
      <w:rFonts w:ascii="宋体" w:eastAsia="宋体" w:hAnsi="宋体" w:cs="宋体"/>
      <w:b/>
      <w:bCs/>
      <w:kern w:val="0"/>
      <w:sz w:val="36"/>
      <w:szCs w:val="36"/>
    </w:rPr>
  </w:style>
  <w:style w:type="paragraph" w:styleId="a3">
    <w:name w:val="Normal (Web)"/>
    <w:basedOn w:val="a"/>
    <w:uiPriority w:val="99"/>
    <w:unhideWhenUsed/>
    <w:rsid w:val="009C1C2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0C7779"/>
    <w:pPr>
      <w:ind w:firstLineChars="200" w:firstLine="420"/>
    </w:pPr>
  </w:style>
  <w:style w:type="paragraph" w:styleId="a5">
    <w:name w:val="header"/>
    <w:basedOn w:val="a"/>
    <w:link w:val="Char"/>
    <w:uiPriority w:val="99"/>
    <w:unhideWhenUsed/>
    <w:rsid w:val="007016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01638"/>
    <w:rPr>
      <w:sz w:val="18"/>
      <w:szCs w:val="18"/>
    </w:rPr>
  </w:style>
  <w:style w:type="paragraph" w:styleId="a6">
    <w:name w:val="footer"/>
    <w:basedOn w:val="a"/>
    <w:link w:val="Char0"/>
    <w:uiPriority w:val="99"/>
    <w:unhideWhenUsed/>
    <w:rsid w:val="00701638"/>
    <w:pPr>
      <w:tabs>
        <w:tab w:val="center" w:pos="4153"/>
        <w:tab w:val="right" w:pos="8306"/>
      </w:tabs>
      <w:snapToGrid w:val="0"/>
      <w:jc w:val="left"/>
    </w:pPr>
    <w:rPr>
      <w:sz w:val="18"/>
      <w:szCs w:val="18"/>
    </w:rPr>
  </w:style>
  <w:style w:type="character" w:customStyle="1" w:styleId="Char0">
    <w:name w:val="页脚 Char"/>
    <w:basedOn w:val="a0"/>
    <w:link w:val="a6"/>
    <w:uiPriority w:val="99"/>
    <w:rsid w:val="00701638"/>
    <w:rPr>
      <w:sz w:val="18"/>
      <w:szCs w:val="18"/>
    </w:rPr>
  </w:style>
  <w:style w:type="character" w:customStyle="1" w:styleId="1Char">
    <w:name w:val="标题 1 Char"/>
    <w:basedOn w:val="a0"/>
    <w:link w:val="1"/>
    <w:uiPriority w:val="9"/>
    <w:rsid w:val="00701638"/>
    <w:rPr>
      <w:b/>
      <w:bCs/>
      <w:kern w:val="44"/>
      <w:sz w:val="44"/>
      <w:szCs w:val="44"/>
    </w:rPr>
  </w:style>
  <w:style w:type="paragraph" w:styleId="10">
    <w:name w:val="toc 1"/>
    <w:basedOn w:val="a"/>
    <w:next w:val="a"/>
    <w:autoRedefine/>
    <w:uiPriority w:val="39"/>
    <w:unhideWhenUsed/>
    <w:rsid w:val="00626149"/>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7">
    <w:name w:val="Hyperlink"/>
    <w:basedOn w:val="a0"/>
    <w:uiPriority w:val="99"/>
    <w:unhideWhenUsed/>
    <w:rsid w:val="00701638"/>
    <w:rPr>
      <w:color w:val="0000FF" w:themeColor="hyperlink"/>
      <w:u w:val="single"/>
    </w:rPr>
  </w:style>
  <w:style w:type="character" w:customStyle="1" w:styleId="3Char">
    <w:name w:val="标题 3 Char"/>
    <w:basedOn w:val="a0"/>
    <w:link w:val="3"/>
    <w:uiPriority w:val="9"/>
    <w:semiHidden/>
    <w:rsid w:val="008C25B0"/>
    <w:rPr>
      <w:b/>
      <w:bCs/>
      <w:sz w:val="32"/>
      <w:szCs w:val="32"/>
    </w:rPr>
  </w:style>
  <w:style w:type="paragraph" w:styleId="30">
    <w:name w:val="toc 3"/>
    <w:basedOn w:val="a"/>
    <w:next w:val="a"/>
    <w:autoRedefine/>
    <w:uiPriority w:val="39"/>
    <w:unhideWhenUsed/>
    <w:rsid w:val="00626149"/>
    <w:pPr>
      <w:ind w:leftChars="400" w:left="840"/>
    </w:pPr>
  </w:style>
</w:styles>
</file>

<file path=word/webSettings.xml><?xml version="1.0" encoding="utf-8"?>
<w:webSettings xmlns:r="http://schemas.openxmlformats.org/officeDocument/2006/relationships" xmlns:w="http://schemas.openxmlformats.org/wordprocessingml/2006/main">
  <w:divs>
    <w:div w:id="87578747">
      <w:bodyDiv w:val="1"/>
      <w:marLeft w:val="0"/>
      <w:marRight w:val="0"/>
      <w:marTop w:val="0"/>
      <w:marBottom w:val="0"/>
      <w:divBdr>
        <w:top w:val="none" w:sz="0" w:space="0" w:color="auto"/>
        <w:left w:val="none" w:sz="0" w:space="0" w:color="auto"/>
        <w:bottom w:val="none" w:sz="0" w:space="0" w:color="auto"/>
        <w:right w:val="none" w:sz="0" w:space="0" w:color="auto"/>
      </w:divBdr>
    </w:div>
    <w:div w:id="96411991">
      <w:bodyDiv w:val="1"/>
      <w:marLeft w:val="0"/>
      <w:marRight w:val="0"/>
      <w:marTop w:val="0"/>
      <w:marBottom w:val="0"/>
      <w:divBdr>
        <w:top w:val="none" w:sz="0" w:space="0" w:color="auto"/>
        <w:left w:val="none" w:sz="0" w:space="0" w:color="auto"/>
        <w:bottom w:val="none" w:sz="0" w:space="0" w:color="auto"/>
        <w:right w:val="none" w:sz="0" w:space="0" w:color="auto"/>
      </w:divBdr>
    </w:div>
    <w:div w:id="101611350">
      <w:bodyDiv w:val="1"/>
      <w:marLeft w:val="0"/>
      <w:marRight w:val="0"/>
      <w:marTop w:val="0"/>
      <w:marBottom w:val="0"/>
      <w:divBdr>
        <w:top w:val="none" w:sz="0" w:space="0" w:color="auto"/>
        <w:left w:val="none" w:sz="0" w:space="0" w:color="auto"/>
        <w:bottom w:val="none" w:sz="0" w:space="0" w:color="auto"/>
        <w:right w:val="none" w:sz="0" w:space="0" w:color="auto"/>
      </w:divBdr>
    </w:div>
    <w:div w:id="160973132">
      <w:bodyDiv w:val="1"/>
      <w:marLeft w:val="0"/>
      <w:marRight w:val="0"/>
      <w:marTop w:val="0"/>
      <w:marBottom w:val="0"/>
      <w:divBdr>
        <w:top w:val="none" w:sz="0" w:space="0" w:color="auto"/>
        <w:left w:val="none" w:sz="0" w:space="0" w:color="auto"/>
        <w:bottom w:val="none" w:sz="0" w:space="0" w:color="auto"/>
        <w:right w:val="none" w:sz="0" w:space="0" w:color="auto"/>
      </w:divBdr>
    </w:div>
    <w:div w:id="307592171">
      <w:bodyDiv w:val="1"/>
      <w:marLeft w:val="0"/>
      <w:marRight w:val="0"/>
      <w:marTop w:val="0"/>
      <w:marBottom w:val="0"/>
      <w:divBdr>
        <w:top w:val="none" w:sz="0" w:space="0" w:color="auto"/>
        <w:left w:val="none" w:sz="0" w:space="0" w:color="auto"/>
        <w:bottom w:val="none" w:sz="0" w:space="0" w:color="auto"/>
        <w:right w:val="none" w:sz="0" w:space="0" w:color="auto"/>
      </w:divBdr>
    </w:div>
    <w:div w:id="319385440">
      <w:bodyDiv w:val="1"/>
      <w:marLeft w:val="0"/>
      <w:marRight w:val="0"/>
      <w:marTop w:val="0"/>
      <w:marBottom w:val="0"/>
      <w:divBdr>
        <w:top w:val="none" w:sz="0" w:space="0" w:color="auto"/>
        <w:left w:val="none" w:sz="0" w:space="0" w:color="auto"/>
        <w:bottom w:val="none" w:sz="0" w:space="0" w:color="auto"/>
        <w:right w:val="none" w:sz="0" w:space="0" w:color="auto"/>
      </w:divBdr>
    </w:div>
    <w:div w:id="394663313">
      <w:bodyDiv w:val="1"/>
      <w:marLeft w:val="0"/>
      <w:marRight w:val="0"/>
      <w:marTop w:val="0"/>
      <w:marBottom w:val="0"/>
      <w:divBdr>
        <w:top w:val="none" w:sz="0" w:space="0" w:color="auto"/>
        <w:left w:val="none" w:sz="0" w:space="0" w:color="auto"/>
        <w:bottom w:val="none" w:sz="0" w:space="0" w:color="auto"/>
        <w:right w:val="none" w:sz="0" w:space="0" w:color="auto"/>
      </w:divBdr>
    </w:div>
    <w:div w:id="433283433">
      <w:bodyDiv w:val="1"/>
      <w:marLeft w:val="0"/>
      <w:marRight w:val="0"/>
      <w:marTop w:val="0"/>
      <w:marBottom w:val="0"/>
      <w:divBdr>
        <w:top w:val="none" w:sz="0" w:space="0" w:color="auto"/>
        <w:left w:val="none" w:sz="0" w:space="0" w:color="auto"/>
        <w:bottom w:val="none" w:sz="0" w:space="0" w:color="auto"/>
        <w:right w:val="none" w:sz="0" w:space="0" w:color="auto"/>
      </w:divBdr>
    </w:div>
    <w:div w:id="480082087">
      <w:bodyDiv w:val="1"/>
      <w:marLeft w:val="0"/>
      <w:marRight w:val="0"/>
      <w:marTop w:val="0"/>
      <w:marBottom w:val="0"/>
      <w:divBdr>
        <w:top w:val="none" w:sz="0" w:space="0" w:color="auto"/>
        <w:left w:val="none" w:sz="0" w:space="0" w:color="auto"/>
        <w:bottom w:val="none" w:sz="0" w:space="0" w:color="auto"/>
        <w:right w:val="none" w:sz="0" w:space="0" w:color="auto"/>
      </w:divBdr>
    </w:div>
    <w:div w:id="488132484">
      <w:bodyDiv w:val="1"/>
      <w:marLeft w:val="0"/>
      <w:marRight w:val="0"/>
      <w:marTop w:val="0"/>
      <w:marBottom w:val="0"/>
      <w:divBdr>
        <w:top w:val="none" w:sz="0" w:space="0" w:color="auto"/>
        <w:left w:val="none" w:sz="0" w:space="0" w:color="auto"/>
        <w:bottom w:val="none" w:sz="0" w:space="0" w:color="auto"/>
        <w:right w:val="none" w:sz="0" w:space="0" w:color="auto"/>
      </w:divBdr>
    </w:div>
    <w:div w:id="498347130">
      <w:bodyDiv w:val="1"/>
      <w:marLeft w:val="0"/>
      <w:marRight w:val="0"/>
      <w:marTop w:val="0"/>
      <w:marBottom w:val="0"/>
      <w:divBdr>
        <w:top w:val="none" w:sz="0" w:space="0" w:color="auto"/>
        <w:left w:val="none" w:sz="0" w:space="0" w:color="auto"/>
        <w:bottom w:val="none" w:sz="0" w:space="0" w:color="auto"/>
        <w:right w:val="none" w:sz="0" w:space="0" w:color="auto"/>
      </w:divBdr>
    </w:div>
    <w:div w:id="583152655">
      <w:bodyDiv w:val="1"/>
      <w:marLeft w:val="0"/>
      <w:marRight w:val="0"/>
      <w:marTop w:val="0"/>
      <w:marBottom w:val="0"/>
      <w:divBdr>
        <w:top w:val="none" w:sz="0" w:space="0" w:color="auto"/>
        <w:left w:val="none" w:sz="0" w:space="0" w:color="auto"/>
        <w:bottom w:val="none" w:sz="0" w:space="0" w:color="auto"/>
        <w:right w:val="none" w:sz="0" w:space="0" w:color="auto"/>
      </w:divBdr>
    </w:div>
    <w:div w:id="603419413">
      <w:bodyDiv w:val="1"/>
      <w:marLeft w:val="0"/>
      <w:marRight w:val="0"/>
      <w:marTop w:val="0"/>
      <w:marBottom w:val="0"/>
      <w:divBdr>
        <w:top w:val="none" w:sz="0" w:space="0" w:color="auto"/>
        <w:left w:val="none" w:sz="0" w:space="0" w:color="auto"/>
        <w:bottom w:val="none" w:sz="0" w:space="0" w:color="auto"/>
        <w:right w:val="none" w:sz="0" w:space="0" w:color="auto"/>
      </w:divBdr>
    </w:div>
    <w:div w:id="609243514">
      <w:bodyDiv w:val="1"/>
      <w:marLeft w:val="0"/>
      <w:marRight w:val="0"/>
      <w:marTop w:val="0"/>
      <w:marBottom w:val="0"/>
      <w:divBdr>
        <w:top w:val="none" w:sz="0" w:space="0" w:color="auto"/>
        <w:left w:val="none" w:sz="0" w:space="0" w:color="auto"/>
        <w:bottom w:val="none" w:sz="0" w:space="0" w:color="auto"/>
        <w:right w:val="none" w:sz="0" w:space="0" w:color="auto"/>
      </w:divBdr>
    </w:div>
    <w:div w:id="623728722">
      <w:bodyDiv w:val="1"/>
      <w:marLeft w:val="0"/>
      <w:marRight w:val="0"/>
      <w:marTop w:val="0"/>
      <w:marBottom w:val="0"/>
      <w:divBdr>
        <w:top w:val="none" w:sz="0" w:space="0" w:color="auto"/>
        <w:left w:val="none" w:sz="0" w:space="0" w:color="auto"/>
        <w:bottom w:val="none" w:sz="0" w:space="0" w:color="auto"/>
        <w:right w:val="none" w:sz="0" w:space="0" w:color="auto"/>
      </w:divBdr>
    </w:div>
    <w:div w:id="685599893">
      <w:bodyDiv w:val="1"/>
      <w:marLeft w:val="0"/>
      <w:marRight w:val="0"/>
      <w:marTop w:val="0"/>
      <w:marBottom w:val="0"/>
      <w:divBdr>
        <w:top w:val="none" w:sz="0" w:space="0" w:color="auto"/>
        <w:left w:val="none" w:sz="0" w:space="0" w:color="auto"/>
        <w:bottom w:val="none" w:sz="0" w:space="0" w:color="auto"/>
        <w:right w:val="none" w:sz="0" w:space="0" w:color="auto"/>
      </w:divBdr>
    </w:div>
    <w:div w:id="695542239">
      <w:bodyDiv w:val="1"/>
      <w:marLeft w:val="0"/>
      <w:marRight w:val="0"/>
      <w:marTop w:val="0"/>
      <w:marBottom w:val="0"/>
      <w:divBdr>
        <w:top w:val="none" w:sz="0" w:space="0" w:color="auto"/>
        <w:left w:val="none" w:sz="0" w:space="0" w:color="auto"/>
        <w:bottom w:val="none" w:sz="0" w:space="0" w:color="auto"/>
        <w:right w:val="none" w:sz="0" w:space="0" w:color="auto"/>
      </w:divBdr>
    </w:div>
    <w:div w:id="779684883">
      <w:bodyDiv w:val="1"/>
      <w:marLeft w:val="0"/>
      <w:marRight w:val="0"/>
      <w:marTop w:val="0"/>
      <w:marBottom w:val="0"/>
      <w:divBdr>
        <w:top w:val="none" w:sz="0" w:space="0" w:color="auto"/>
        <w:left w:val="none" w:sz="0" w:space="0" w:color="auto"/>
        <w:bottom w:val="none" w:sz="0" w:space="0" w:color="auto"/>
        <w:right w:val="none" w:sz="0" w:space="0" w:color="auto"/>
      </w:divBdr>
    </w:div>
    <w:div w:id="786464034">
      <w:bodyDiv w:val="1"/>
      <w:marLeft w:val="0"/>
      <w:marRight w:val="0"/>
      <w:marTop w:val="0"/>
      <w:marBottom w:val="0"/>
      <w:divBdr>
        <w:top w:val="none" w:sz="0" w:space="0" w:color="auto"/>
        <w:left w:val="none" w:sz="0" w:space="0" w:color="auto"/>
        <w:bottom w:val="none" w:sz="0" w:space="0" w:color="auto"/>
        <w:right w:val="none" w:sz="0" w:space="0" w:color="auto"/>
      </w:divBdr>
    </w:div>
    <w:div w:id="825824190">
      <w:bodyDiv w:val="1"/>
      <w:marLeft w:val="0"/>
      <w:marRight w:val="0"/>
      <w:marTop w:val="0"/>
      <w:marBottom w:val="0"/>
      <w:divBdr>
        <w:top w:val="none" w:sz="0" w:space="0" w:color="auto"/>
        <w:left w:val="none" w:sz="0" w:space="0" w:color="auto"/>
        <w:bottom w:val="none" w:sz="0" w:space="0" w:color="auto"/>
        <w:right w:val="none" w:sz="0" w:space="0" w:color="auto"/>
      </w:divBdr>
    </w:div>
    <w:div w:id="854000877">
      <w:bodyDiv w:val="1"/>
      <w:marLeft w:val="0"/>
      <w:marRight w:val="0"/>
      <w:marTop w:val="0"/>
      <w:marBottom w:val="0"/>
      <w:divBdr>
        <w:top w:val="none" w:sz="0" w:space="0" w:color="auto"/>
        <w:left w:val="none" w:sz="0" w:space="0" w:color="auto"/>
        <w:bottom w:val="none" w:sz="0" w:space="0" w:color="auto"/>
        <w:right w:val="none" w:sz="0" w:space="0" w:color="auto"/>
      </w:divBdr>
    </w:div>
    <w:div w:id="856038413">
      <w:bodyDiv w:val="1"/>
      <w:marLeft w:val="0"/>
      <w:marRight w:val="0"/>
      <w:marTop w:val="0"/>
      <w:marBottom w:val="0"/>
      <w:divBdr>
        <w:top w:val="none" w:sz="0" w:space="0" w:color="auto"/>
        <w:left w:val="none" w:sz="0" w:space="0" w:color="auto"/>
        <w:bottom w:val="none" w:sz="0" w:space="0" w:color="auto"/>
        <w:right w:val="none" w:sz="0" w:space="0" w:color="auto"/>
      </w:divBdr>
    </w:div>
    <w:div w:id="895237682">
      <w:bodyDiv w:val="1"/>
      <w:marLeft w:val="0"/>
      <w:marRight w:val="0"/>
      <w:marTop w:val="0"/>
      <w:marBottom w:val="0"/>
      <w:divBdr>
        <w:top w:val="none" w:sz="0" w:space="0" w:color="auto"/>
        <w:left w:val="none" w:sz="0" w:space="0" w:color="auto"/>
        <w:bottom w:val="none" w:sz="0" w:space="0" w:color="auto"/>
        <w:right w:val="none" w:sz="0" w:space="0" w:color="auto"/>
      </w:divBdr>
    </w:div>
    <w:div w:id="915820840">
      <w:bodyDiv w:val="1"/>
      <w:marLeft w:val="0"/>
      <w:marRight w:val="0"/>
      <w:marTop w:val="0"/>
      <w:marBottom w:val="0"/>
      <w:divBdr>
        <w:top w:val="none" w:sz="0" w:space="0" w:color="auto"/>
        <w:left w:val="none" w:sz="0" w:space="0" w:color="auto"/>
        <w:bottom w:val="none" w:sz="0" w:space="0" w:color="auto"/>
        <w:right w:val="none" w:sz="0" w:space="0" w:color="auto"/>
      </w:divBdr>
    </w:div>
    <w:div w:id="924849679">
      <w:bodyDiv w:val="1"/>
      <w:marLeft w:val="0"/>
      <w:marRight w:val="0"/>
      <w:marTop w:val="0"/>
      <w:marBottom w:val="0"/>
      <w:divBdr>
        <w:top w:val="none" w:sz="0" w:space="0" w:color="auto"/>
        <w:left w:val="none" w:sz="0" w:space="0" w:color="auto"/>
        <w:bottom w:val="none" w:sz="0" w:space="0" w:color="auto"/>
        <w:right w:val="none" w:sz="0" w:space="0" w:color="auto"/>
      </w:divBdr>
    </w:div>
    <w:div w:id="935210014">
      <w:bodyDiv w:val="1"/>
      <w:marLeft w:val="0"/>
      <w:marRight w:val="0"/>
      <w:marTop w:val="0"/>
      <w:marBottom w:val="0"/>
      <w:divBdr>
        <w:top w:val="none" w:sz="0" w:space="0" w:color="auto"/>
        <w:left w:val="none" w:sz="0" w:space="0" w:color="auto"/>
        <w:bottom w:val="none" w:sz="0" w:space="0" w:color="auto"/>
        <w:right w:val="none" w:sz="0" w:space="0" w:color="auto"/>
      </w:divBdr>
    </w:div>
    <w:div w:id="1003699493">
      <w:bodyDiv w:val="1"/>
      <w:marLeft w:val="0"/>
      <w:marRight w:val="0"/>
      <w:marTop w:val="0"/>
      <w:marBottom w:val="0"/>
      <w:divBdr>
        <w:top w:val="none" w:sz="0" w:space="0" w:color="auto"/>
        <w:left w:val="none" w:sz="0" w:space="0" w:color="auto"/>
        <w:bottom w:val="none" w:sz="0" w:space="0" w:color="auto"/>
        <w:right w:val="none" w:sz="0" w:space="0" w:color="auto"/>
      </w:divBdr>
    </w:div>
    <w:div w:id="1070075193">
      <w:bodyDiv w:val="1"/>
      <w:marLeft w:val="0"/>
      <w:marRight w:val="0"/>
      <w:marTop w:val="0"/>
      <w:marBottom w:val="0"/>
      <w:divBdr>
        <w:top w:val="none" w:sz="0" w:space="0" w:color="auto"/>
        <w:left w:val="none" w:sz="0" w:space="0" w:color="auto"/>
        <w:bottom w:val="none" w:sz="0" w:space="0" w:color="auto"/>
        <w:right w:val="none" w:sz="0" w:space="0" w:color="auto"/>
      </w:divBdr>
    </w:div>
    <w:div w:id="1087849593">
      <w:bodyDiv w:val="1"/>
      <w:marLeft w:val="0"/>
      <w:marRight w:val="0"/>
      <w:marTop w:val="0"/>
      <w:marBottom w:val="0"/>
      <w:divBdr>
        <w:top w:val="none" w:sz="0" w:space="0" w:color="auto"/>
        <w:left w:val="none" w:sz="0" w:space="0" w:color="auto"/>
        <w:bottom w:val="none" w:sz="0" w:space="0" w:color="auto"/>
        <w:right w:val="none" w:sz="0" w:space="0" w:color="auto"/>
      </w:divBdr>
    </w:div>
    <w:div w:id="1093237441">
      <w:bodyDiv w:val="1"/>
      <w:marLeft w:val="0"/>
      <w:marRight w:val="0"/>
      <w:marTop w:val="0"/>
      <w:marBottom w:val="0"/>
      <w:divBdr>
        <w:top w:val="none" w:sz="0" w:space="0" w:color="auto"/>
        <w:left w:val="none" w:sz="0" w:space="0" w:color="auto"/>
        <w:bottom w:val="none" w:sz="0" w:space="0" w:color="auto"/>
        <w:right w:val="none" w:sz="0" w:space="0" w:color="auto"/>
      </w:divBdr>
    </w:div>
    <w:div w:id="1094088940">
      <w:bodyDiv w:val="1"/>
      <w:marLeft w:val="0"/>
      <w:marRight w:val="0"/>
      <w:marTop w:val="0"/>
      <w:marBottom w:val="0"/>
      <w:divBdr>
        <w:top w:val="none" w:sz="0" w:space="0" w:color="auto"/>
        <w:left w:val="none" w:sz="0" w:space="0" w:color="auto"/>
        <w:bottom w:val="none" w:sz="0" w:space="0" w:color="auto"/>
        <w:right w:val="none" w:sz="0" w:space="0" w:color="auto"/>
      </w:divBdr>
    </w:div>
    <w:div w:id="1155297177">
      <w:bodyDiv w:val="1"/>
      <w:marLeft w:val="0"/>
      <w:marRight w:val="0"/>
      <w:marTop w:val="0"/>
      <w:marBottom w:val="0"/>
      <w:divBdr>
        <w:top w:val="none" w:sz="0" w:space="0" w:color="auto"/>
        <w:left w:val="none" w:sz="0" w:space="0" w:color="auto"/>
        <w:bottom w:val="none" w:sz="0" w:space="0" w:color="auto"/>
        <w:right w:val="none" w:sz="0" w:space="0" w:color="auto"/>
      </w:divBdr>
    </w:div>
    <w:div w:id="1188368562">
      <w:bodyDiv w:val="1"/>
      <w:marLeft w:val="0"/>
      <w:marRight w:val="0"/>
      <w:marTop w:val="0"/>
      <w:marBottom w:val="0"/>
      <w:divBdr>
        <w:top w:val="none" w:sz="0" w:space="0" w:color="auto"/>
        <w:left w:val="none" w:sz="0" w:space="0" w:color="auto"/>
        <w:bottom w:val="none" w:sz="0" w:space="0" w:color="auto"/>
        <w:right w:val="none" w:sz="0" w:space="0" w:color="auto"/>
      </w:divBdr>
    </w:div>
    <w:div w:id="1218200723">
      <w:bodyDiv w:val="1"/>
      <w:marLeft w:val="0"/>
      <w:marRight w:val="0"/>
      <w:marTop w:val="0"/>
      <w:marBottom w:val="0"/>
      <w:divBdr>
        <w:top w:val="none" w:sz="0" w:space="0" w:color="auto"/>
        <w:left w:val="none" w:sz="0" w:space="0" w:color="auto"/>
        <w:bottom w:val="none" w:sz="0" w:space="0" w:color="auto"/>
        <w:right w:val="none" w:sz="0" w:space="0" w:color="auto"/>
      </w:divBdr>
    </w:div>
    <w:div w:id="1235627395">
      <w:bodyDiv w:val="1"/>
      <w:marLeft w:val="0"/>
      <w:marRight w:val="0"/>
      <w:marTop w:val="0"/>
      <w:marBottom w:val="0"/>
      <w:divBdr>
        <w:top w:val="none" w:sz="0" w:space="0" w:color="auto"/>
        <w:left w:val="none" w:sz="0" w:space="0" w:color="auto"/>
        <w:bottom w:val="none" w:sz="0" w:space="0" w:color="auto"/>
        <w:right w:val="none" w:sz="0" w:space="0" w:color="auto"/>
      </w:divBdr>
    </w:div>
    <w:div w:id="1236279821">
      <w:bodyDiv w:val="1"/>
      <w:marLeft w:val="0"/>
      <w:marRight w:val="0"/>
      <w:marTop w:val="0"/>
      <w:marBottom w:val="0"/>
      <w:divBdr>
        <w:top w:val="none" w:sz="0" w:space="0" w:color="auto"/>
        <w:left w:val="none" w:sz="0" w:space="0" w:color="auto"/>
        <w:bottom w:val="none" w:sz="0" w:space="0" w:color="auto"/>
        <w:right w:val="none" w:sz="0" w:space="0" w:color="auto"/>
      </w:divBdr>
    </w:div>
    <w:div w:id="1261793031">
      <w:bodyDiv w:val="1"/>
      <w:marLeft w:val="0"/>
      <w:marRight w:val="0"/>
      <w:marTop w:val="0"/>
      <w:marBottom w:val="0"/>
      <w:divBdr>
        <w:top w:val="none" w:sz="0" w:space="0" w:color="auto"/>
        <w:left w:val="none" w:sz="0" w:space="0" w:color="auto"/>
        <w:bottom w:val="none" w:sz="0" w:space="0" w:color="auto"/>
        <w:right w:val="none" w:sz="0" w:space="0" w:color="auto"/>
      </w:divBdr>
    </w:div>
    <w:div w:id="1266036577">
      <w:bodyDiv w:val="1"/>
      <w:marLeft w:val="0"/>
      <w:marRight w:val="0"/>
      <w:marTop w:val="0"/>
      <w:marBottom w:val="0"/>
      <w:divBdr>
        <w:top w:val="none" w:sz="0" w:space="0" w:color="auto"/>
        <w:left w:val="none" w:sz="0" w:space="0" w:color="auto"/>
        <w:bottom w:val="none" w:sz="0" w:space="0" w:color="auto"/>
        <w:right w:val="none" w:sz="0" w:space="0" w:color="auto"/>
      </w:divBdr>
    </w:div>
    <w:div w:id="1300846251">
      <w:bodyDiv w:val="1"/>
      <w:marLeft w:val="0"/>
      <w:marRight w:val="0"/>
      <w:marTop w:val="0"/>
      <w:marBottom w:val="0"/>
      <w:divBdr>
        <w:top w:val="none" w:sz="0" w:space="0" w:color="auto"/>
        <w:left w:val="none" w:sz="0" w:space="0" w:color="auto"/>
        <w:bottom w:val="none" w:sz="0" w:space="0" w:color="auto"/>
        <w:right w:val="none" w:sz="0" w:space="0" w:color="auto"/>
      </w:divBdr>
    </w:div>
    <w:div w:id="1333409946">
      <w:bodyDiv w:val="1"/>
      <w:marLeft w:val="0"/>
      <w:marRight w:val="0"/>
      <w:marTop w:val="0"/>
      <w:marBottom w:val="0"/>
      <w:divBdr>
        <w:top w:val="none" w:sz="0" w:space="0" w:color="auto"/>
        <w:left w:val="none" w:sz="0" w:space="0" w:color="auto"/>
        <w:bottom w:val="none" w:sz="0" w:space="0" w:color="auto"/>
        <w:right w:val="none" w:sz="0" w:space="0" w:color="auto"/>
      </w:divBdr>
    </w:div>
    <w:div w:id="1382557768">
      <w:bodyDiv w:val="1"/>
      <w:marLeft w:val="0"/>
      <w:marRight w:val="0"/>
      <w:marTop w:val="0"/>
      <w:marBottom w:val="0"/>
      <w:divBdr>
        <w:top w:val="none" w:sz="0" w:space="0" w:color="auto"/>
        <w:left w:val="none" w:sz="0" w:space="0" w:color="auto"/>
        <w:bottom w:val="none" w:sz="0" w:space="0" w:color="auto"/>
        <w:right w:val="none" w:sz="0" w:space="0" w:color="auto"/>
      </w:divBdr>
    </w:div>
    <w:div w:id="1420253281">
      <w:bodyDiv w:val="1"/>
      <w:marLeft w:val="0"/>
      <w:marRight w:val="0"/>
      <w:marTop w:val="0"/>
      <w:marBottom w:val="0"/>
      <w:divBdr>
        <w:top w:val="none" w:sz="0" w:space="0" w:color="auto"/>
        <w:left w:val="none" w:sz="0" w:space="0" w:color="auto"/>
        <w:bottom w:val="none" w:sz="0" w:space="0" w:color="auto"/>
        <w:right w:val="none" w:sz="0" w:space="0" w:color="auto"/>
      </w:divBdr>
    </w:div>
    <w:div w:id="1474256317">
      <w:bodyDiv w:val="1"/>
      <w:marLeft w:val="0"/>
      <w:marRight w:val="0"/>
      <w:marTop w:val="0"/>
      <w:marBottom w:val="0"/>
      <w:divBdr>
        <w:top w:val="none" w:sz="0" w:space="0" w:color="auto"/>
        <w:left w:val="none" w:sz="0" w:space="0" w:color="auto"/>
        <w:bottom w:val="none" w:sz="0" w:space="0" w:color="auto"/>
        <w:right w:val="none" w:sz="0" w:space="0" w:color="auto"/>
      </w:divBdr>
    </w:div>
    <w:div w:id="1514881428">
      <w:bodyDiv w:val="1"/>
      <w:marLeft w:val="0"/>
      <w:marRight w:val="0"/>
      <w:marTop w:val="0"/>
      <w:marBottom w:val="0"/>
      <w:divBdr>
        <w:top w:val="none" w:sz="0" w:space="0" w:color="auto"/>
        <w:left w:val="none" w:sz="0" w:space="0" w:color="auto"/>
        <w:bottom w:val="none" w:sz="0" w:space="0" w:color="auto"/>
        <w:right w:val="none" w:sz="0" w:space="0" w:color="auto"/>
      </w:divBdr>
    </w:div>
    <w:div w:id="1557476195">
      <w:bodyDiv w:val="1"/>
      <w:marLeft w:val="0"/>
      <w:marRight w:val="0"/>
      <w:marTop w:val="0"/>
      <w:marBottom w:val="0"/>
      <w:divBdr>
        <w:top w:val="none" w:sz="0" w:space="0" w:color="auto"/>
        <w:left w:val="none" w:sz="0" w:space="0" w:color="auto"/>
        <w:bottom w:val="none" w:sz="0" w:space="0" w:color="auto"/>
        <w:right w:val="none" w:sz="0" w:space="0" w:color="auto"/>
      </w:divBdr>
    </w:div>
    <w:div w:id="1585456863">
      <w:bodyDiv w:val="1"/>
      <w:marLeft w:val="0"/>
      <w:marRight w:val="0"/>
      <w:marTop w:val="0"/>
      <w:marBottom w:val="0"/>
      <w:divBdr>
        <w:top w:val="none" w:sz="0" w:space="0" w:color="auto"/>
        <w:left w:val="none" w:sz="0" w:space="0" w:color="auto"/>
        <w:bottom w:val="none" w:sz="0" w:space="0" w:color="auto"/>
        <w:right w:val="none" w:sz="0" w:space="0" w:color="auto"/>
      </w:divBdr>
    </w:div>
    <w:div w:id="1683773580">
      <w:bodyDiv w:val="1"/>
      <w:marLeft w:val="0"/>
      <w:marRight w:val="0"/>
      <w:marTop w:val="0"/>
      <w:marBottom w:val="0"/>
      <w:divBdr>
        <w:top w:val="none" w:sz="0" w:space="0" w:color="auto"/>
        <w:left w:val="none" w:sz="0" w:space="0" w:color="auto"/>
        <w:bottom w:val="none" w:sz="0" w:space="0" w:color="auto"/>
        <w:right w:val="none" w:sz="0" w:space="0" w:color="auto"/>
      </w:divBdr>
    </w:div>
    <w:div w:id="1700619330">
      <w:bodyDiv w:val="1"/>
      <w:marLeft w:val="0"/>
      <w:marRight w:val="0"/>
      <w:marTop w:val="0"/>
      <w:marBottom w:val="0"/>
      <w:divBdr>
        <w:top w:val="none" w:sz="0" w:space="0" w:color="auto"/>
        <w:left w:val="none" w:sz="0" w:space="0" w:color="auto"/>
        <w:bottom w:val="none" w:sz="0" w:space="0" w:color="auto"/>
        <w:right w:val="none" w:sz="0" w:space="0" w:color="auto"/>
      </w:divBdr>
    </w:div>
    <w:div w:id="1767268822">
      <w:bodyDiv w:val="1"/>
      <w:marLeft w:val="0"/>
      <w:marRight w:val="0"/>
      <w:marTop w:val="0"/>
      <w:marBottom w:val="0"/>
      <w:divBdr>
        <w:top w:val="none" w:sz="0" w:space="0" w:color="auto"/>
        <w:left w:val="none" w:sz="0" w:space="0" w:color="auto"/>
        <w:bottom w:val="none" w:sz="0" w:space="0" w:color="auto"/>
        <w:right w:val="none" w:sz="0" w:space="0" w:color="auto"/>
      </w:divBdr>
    </w:div>
    <w:div w:id="1774477436">
      <w:bodyDiv w:val="1"/>
      <w:marLeft w:val="0"/>
      <w:marRight w:val="0"/>
      <w:marTop w:val="0"/>
      <w:marBottom w:val="0"/>
      <w:divBdr>
        <w:top w:val="none" w:sz="0" w:space="0" w:color="auto"/>
        <w:left w:val="none" w:sz="0" w:space="0" w:color="auto"/>
        <w:bottom w:val="none" w:sz="0" w:space="0" w:color="auto"/>
        <w:right w:val="none" w:sz="0" w:space="0" w:color="auto"/>
      </w:divBdr>
    </w:div>
    <w:div w:id="1814256069">
      <w:bodyDiv w:val="1"/>
      <w:marLeft w:val="0"/>
      <w:marRight w:val="0"/>
      <w:marTop w:val="0"/>
      <w:marBottom w:val="0"/>
      <w:divBdr>
        <w:top w:val="none" w:sz="0" w:space="0" w:color="auto"/>
        <w:left w:val="none" w:sz="0" w:space="0" w:color="auto"/>
        <w:bottom w:val="none" w:sz="0" w:space="0" w:color="auto"/>
        <w:right w:val="none" w:sz="0" w:space="0" w:color="auto"/>
      </w:divBdr>
    </w:div>
    <w:div w:id="1846624562">
      <w:bodyDiv w:val="1"/>
      <w:marLeft w:val="0"/>
      <w:marRight w:val="0"/>
      <w:marTop w:val="0"/>
      <w:marBottom w:val="0"/>
      <w:divBdr>
        <w:top w:val="none" w:sz="0" w:space="0" w:color="auto"/>
        <w:left w:val="none" w:sz="0" w:space="0" w:color="auto"/>
        <w:bottom w:val="none" w:sz="0" w:space="0" w:color="auto"/>
        <w:right w:val="none" w:sz="0" w:space="0" w:color="auto"/>
      </w:divBdr>
    </w:div>
    <w:div w:id="1858617259">
      <w:bodyDiv w:val="1"/>
      <w:marLeft w:val="0"/>
      <w:marRight w:val="0"/>
      <w:marTop w:val="0"/>
      <w:marBottom w:val="0"/>
      <w:divBdr>
        <w:top w:val="none" w:sz="0" w:space="0" w:color="auto"/>
        <w:left w:val="none" w:sz="0" w:space="0" w:color="auto"/>
        <w:bottom w:val="none" w:sz="0" w:space="0" w:color="auto"/>
        <w:right w:val="none" w:sz="0" w:space="0" w:color="auto"/>
      </w:divBdr>
    </w:div>
    <w:div w:id="1906717322">
      <w:bodyDiv w:val="1"/>
      <w:marLeft w:val="0"/>
      <w:marRight w:val="0"/>
      <w:marTop w:val="0"/>
      <w:marBottom w:val="0"/>
      <w:divBdr>
        <w:top w:val="none" w:sz="0" w:space="0" w:color="auto"/>
        <w:left w:val="none" w:sz="0" w:space="0" w:color="auto"/>
        <w:bottom w:val="none" w:sz="0" w:space="0" w:color="auto"/>
        <w:right w:val="none" w:sz="0" w:space="0" w:color="auto"/>
      </w:divBdr>
    </w:div>
    <w:div w:id="1959018950">
      <w:bodyDiv w:val="1"/>
      <w:marLeft w:val="0"/>
      <w:marRight w:val="0"/>
      <w:marTop w:val="0"/>
      <w:marBottom w:val="0"/>
      <w:divBdr>
        <w:top w:val="none" w:sz="0" w:space="0" w:color="auto"/>
        <w:left w:val="none" w:sz="0" w:space="0" w:color="auto"/>
        <w:bottom w:val="none" w:sz="0" w:space="0" w:color="auto"/>
        <w:right w:val="none" w:sz="0" w:space="0" w:color="auto"/>
      </w:divBdr>
    </w:div>
    <w:div w:id="1987278918">
      <w:bodyDiv w:val="1"/>
      <w:marLeft w:val="0"/>
      <w:marRight w:val="0"/>
      <w:marTop w:val="0"/>
      <w:marBottom w:val="0"/>
      <w:divBdr>
        <w:top w:val="none" w:sz="0" w:space="0" w:color="auto"/>
        <w:left w:val="none" w:sz="0" w:space="0" w:color="auto"/>
        <w:bottom w:val="none" w:sz="0" w:space="0" w:color="auto"/>
        <w:right w:val="none" w:sz="0" w:space="0" w:color="auto"/>
      </w:divBdr>
    </w:div>
    <w:div w:id="2011789413">
      <w:bodyDiv w:val="1"/>
      <w:marLeft w:val="0"/>
      <w:marRight w:val="0"/>
      <w:marTop w:val="0"/>
      <w:marBottom w:val="0"/>
      <w:divBdr>
        <w:top w:val="none" w:sz="0" w:space="0" w:color="auto"/>
        <w:left w:val="none" w:sz="0" w:space="0" w:color="auto"/>
        <w:bottom w:val="none" w:sz="0" w:space="0" w:color="auto"/>
        <w:right w:val="none" w:sz="0" w:space="0" w:color="auto"/>
      </w:divBdr>
    </w:div>
    <w:div w:id="2028017752">
      <w:bodyDiv w:val="1"/>
      <w:marLeft w:val="0"/>
      <w:marRight w:val="0"/>
      <w:marTop w:val="0"/>
      <w:marBottom w:val="0"/>
      <w:divBdr>
        <w:top w:val="none" w:sz="0" w:space="0" w:color="auto"/>
        <w:left w:val="none" w:sz="0" w:space="0" w:color="auto"/>
        <w:bottom w:val="none" w:sz="0" w:space="0" w:color="auto"/>
        <w:right w:val="none" w:sz="0" w:space="0" w:color="auto"/>
      </w:divBdr>
    </w:div>
    <w:div w:id="2054840875">
      <w:bodyDiv w:val="1"/>
      <w:marLeft w:val="0"/>
      <w:marRight w:val="0"/>
      <w:marTop w:val="0"/>
      <w:marBottom w:val="0"/>
      <w:divBdr>
        <w:top w:val="none" w:sz="0" w:space="0" w:color="auto"/>
        <w:left w:val="none" w:sz="0" w:space="0" w:color="auto"/>
        <w:bottom w:val="none" w:sz="0" w:space="0" w:color="auto"/>
        <w:right w:val="none" w:sz="0" w:space="0" w:color="auto"/>
      </w:divBdr>
    </w:div>
    <w:div w:id="20657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c.gov.cn/yjb/s7860/202201/4d30af0a60404970a8383e1fdfeb5898.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gitalpaper.stdaily.com/http_www.kjrb.com/kjrb/html/2022-01/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s.cn/health/20220124/f779fa040398498ea6f643f1e44886da/c.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iankang.163.com/22/0123/21/GUE7Q5PT0038804U.html" TargetMode="External"/><Relationship Id="rId4" Type="http://schemas.openxmlformats.org/officeDocument/2006/relationships/settings" Target="settings.xml"/><Relationship Id="rId9" Type="http://schemas.openxmlformats.org/officeDocument/2006/relationships/hyperlink" Target="http://health.people.com.cn/n1/2022/0124/c14739-32338080.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4EEE6-B720-4608-AA6A-DBB2FB24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751</Words>
  <Characters>4283</Characters>
  <Application>Microsoft Office Word</Application>
  <DocSecurity>0</DocSecurity>
  <Lines>35</Lines>
  <Paragraphs>10</Paragraphs>
  <ScaleCrop>false</ScaleCrop>
  <Company>China</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5</cp:revision>
  <cp:lastPrinted>2023-11-15T01:31:00Z</cp:lastPrinted>
  <dcterms:created xsi:type="dcterms:W3CDTF">2023-07-31T02:02:00Z</dcterms:created>
  <dcterms:modified xsi:type="dcterms:W3CDTF">2023-11-15T01:31:00Z</dcterms:modified>
</cp:coreProperties>
</file>