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1D7" w:rsidRDefault="009C1C26" w:rsidP="00626149">
      <w:pPr>
        <w:adjustRightInd w:val="0"/>
        <w:snapToGrid w:val="0"/>
        <w:spacing w:line="360" w:lineRule="auto"/>
        <w:jc w:val="center"/>
        <w:rPr>
          <w:rFonts w:ascii="方正小标宋简体" w:eastAsia="方正小标宋简体"/>
          <w:color w:val="FF0000"/>
          <w:sz w:val="44"/>
          <w:szCs w:val="44"/>
        </w:rPr>
      </w:pPr>
      <w:r w:rsidRPr="00626149">
        <w:rPr>
          <w:rFonts w:ascii="方正小标宋简体" w:eastAsia="方正小标宋简体" w:hint="eastAsia"/>
          <w:color w:val="FF0000"/>
          <w:spacing w:val="63"/>
          <w:kern w:val="0"/>
          <w:sz w:val="44"/>
          <w:szCs w:val="44"/>
          <w:fitText w:val="4400" w:id="1365400320"/>
        </w:rPr>
        <w:t>疾控信息检索简</w:t>
      </w:r>
      <w:r w:rsidRPr="00626149">
        <w:rPr>
          <w:rFonts w:ascii="方正小标宋简体" w:eastAsia="方正小标宋简体" w:hint="eastAsia"/>
          <w:color w:val="FF0000"/>
          <w:kern w:val="0"/>
          <w:sz w:val="44"/>
          <w:szCs w:val="44"/>
          <w:fitText w:val="4400" w:id="1365400320"/>
        </w:rPr>
        <w:t>报</w:t>
      </w:r>
    </w:p>
    <w:p w:rsidR="009C1C26" w:rsidRPr="00D4169C" w:rsidRDefault="00967EAE" w:rsidP="00626149">
      <w:pPr>
        <w:adjustRightInd w:val="0"/>
        <w:snapToGrid w:val="0"/>
        <w:spacing w:line="360" w:lineRule="auto"/>
        <w:jc w:val="left"/>
        <w:rPr>
          <w:rFonts w:asciiTheme="minorEastAsia" w:hAnsiTheme="minorEastAsia"/>
          <w:color w:val="000000" w:themeColor="text1"/>
          <w:sz w:val="24"/>
          <w:szCs w:val="24"/>
        </w:rPr>
      </w:pPr>
      <w:r w:rsidRPr="00967EAE">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58240" o:connectortype="straight" strokecolor="red" strokeweight="1.5pt"/>
        </w:pict>
      </w:r>
      <w:r w:rsidR="009228F0" w:rsidRPr="009228F0">
        <w:rPr>
          <w:rFonts w:ascii="宋体" w:eastAsia="宋体" w:hAnsi="宋体" w:hint="eastAsia"/>
          <w:color w:val="000000" w:themeColor="text1"/>
          <w:sz w:val="24"/>
          <w:szCs w:val="24"/>
        </w:rPr>
        <w:t>成都市</w:t>
      </w:r>
      <w:r w:rsidR="009C1C26" w:rsidRPr="009228F0">
        <w:rPr>
          <w:rFonts w:ascii="宋体" w:eastAsia="宋体" w:hAnsi="宋体" w:hint="eastAsia"/>
          <w:color w:val="000000" w:themeColor="text1"/>
          <w:sz w:val="24"/>
          <w:szCs w:val="24"/>
        </w:rPr>
        <w:t>新津</w:t>
      </w:r>
      <w:r w:rsidR="009228F0" w:rsidRPr="009228F0">
        <w:rPr>
          <w:rFonts w:ascii="宋体" w:eastAsia="宋体" w:hAnsi="宋体" w:hint="eastAsia"/>
          <w:color w:val="000000" w:themeColor="text1"/>
          <w:sz w:val="24"/>
          <w:szCs w:val="24"/>
        </w:rPr>
        <w:t>区</w:t>
      </w:r>
      <w:r w:rsidR="009C1C26" w:rsidRPr="009228F0">
        <w:rPr>
          <w:rFonts w:ascii="宋体" w:eastAsia="宋体" w:hAnsi="宋体" w:hint="eastAsia"/>
          <w:color w:val="000000" w:themeColor="text1"/>
          <w:sz w:val="24"/>
          <w:szCs w:val="24"/>
        </w:rPr>
        <w:t>疾</w:t>
      </w:r>
      <w:r w:rsidR="008769A2">
        <w:rPr>
          <w:rFonts w:ascii="宋体" w:eastAsia="宋体" w:hAnsi="宋体" w:hint="eastAsia"/>
          <w:color w:val="000000" w:themeColor="text1"/>
          <w:sz w:val="24"/>
          <w:szCs w:val="24"/>
        </w:rPr>
        <w:t>病预防</w:t>
      </w:r>
      <w:r w:rsidR="009C1C26" w:rsidRPr="009228F0">
        <w:rPr>
          <w:rFonts w:ascii="宋体" w:eastAsia="宋体" w:hAnsi="宋体" w:hint="eastAsia"/>
          <w:color w:val="000000" w:themeColor="text1"/>
          <w:sz w:val="24"/>
          <w:szCs w:val="24"/>
        </w:rPr>
        <w:t>控</w:t>
      </w:r>
      <w:r w:rsidR="008769A2">
        <w:rPr>
          <w:rFonts w:ascii="宋体" w:eastAsia="宋体" w:hAnsi="宋体" w:hint="eastAsia"/>
          <w:color w:val="000000" w:themeColor="text1"/>
          <w:sz w:val="24"/>
          <w:szCs w:val="24"/>
        </w:rPr>
        <w:t>制</w:t>
      </w:r>
      <w:r w:rsidR="009C1C26" w:rsidRPr="009228F0">
        <w:rPr>
          <w:rFonts w:ascii="宋体" w:eastAsia="宋体" w:hAnsi="宋体" w:hint="eastAsia"/>
          <w:color w:val="000000" w:themeColor="text1"/>
          <w:sz w:val="24"/>
          <w:szCs w:val="24"/>
        </w:rPr>
        <w:t>中心</w:t>
      </w:r>
      <w:r w:rsidR="00745E07">
        <w:rPr>
          <w:rFonts w:asciiTheme="minorEastAsia" w:hAnsiTheme="minorEastAsia" w:hint="eastAsia"/>
          <w:color w:val="000000" w:themeColor="text1"/>
          <w:sz w:val="24"/>
          <w:szCs w:val="24"/>
        </w:rPr>
        <w:t xml:space="preserve">  </w:t>
      </w:r>
      <w:r w:rsidR="009C374E">
        <w:rPr>
          <w:rFonts w:asciiTheme="minorEastAsia" w:hAnsiTheme="minorEastAsia" w:hint="eastAsia"/>
          <w:color w:val="000000" w:themeColor="text1"/>
          <w:sz w:val="24"/>
          <w:szCs w:val="24"/>
        </w:rPr>
        <w:t xml:space="preserve">    </w:t>
      </w:r>
      <w:r w:rsidR="009C1C26" w:rsidRPr="00D4169C">
        <w:rPr>
          <w:rFonts w:asciiTheme="minorEastAsia" w:hAnsiTheme="minorEastAsia" w:hint="eastAsia"/>
          <w:color w:val="000000" w:themeColor="text1"/>
          <w:sz w:val="24"/>
          <w:szCs w:val="24"/>
        </w:rPr>
        <w:t>20</w:t>
      </w:r>
      <w:r w:rsidR="009C374E">
        <w:rPr>
          <w:rFonts w:asciiTheme="minorEastAsia" w:hAnsiTheme="minorEastAsia" w:hint="eastAsia"/>
          <w:color w:val="000000" w:themeColor="text1"/>
          <w:sz w:val="24"/>
          <w:szCs w:val="24"/>
        </w:rPr>
        <w:t>22</w:t>
      </w:r>
      <w:r w:rsidR="009C1C26" w:rsidRPr="00D4169C">
        <w:rPr>
          <w:rFonts w:asciiTheme="minorEastAsia" w:hAnsiTheme="minorEastAsia" w:hint="eastAsia"/>
          <w:color w:val="000000" w:themeColor="text1"/>
          <w:sz w:val="24"/>
          <w:szCs w:val="24"/>
        </w:rPr>
        <w:t>年第</w:t>
      </w:r>
      <w:r w:rsidR="00115CD5">
        <w:rPr>
          <w:rFonts w:asciiTheme="minorEastAsia" w:hAnsiTheme="minorEastAsia" w:hint="eastAsia"/>
          <w:color w:val="000000" w:themeColor="text1"/>
          <w:sz w:val="24"/>
          <w:szCs w:val="24"/>
        </w:rPr>
        <w:t>5</w:t>
      </w:r>
      <w:r w:rsidR="009C1C26" w:rsidRPr="00D4169C">
        <w:rPr>
          <w:rFonts w:asciiTheme="minorEastAsia" w:hAnsiTheme="minorEastAsia" w:hint="eastAsia"/>
          <w:color w:val="000000" w:themeColor="text1"/>
          <w:sz w:val="24"/>
          <w:szCs w:val="24"/>
        </w:rPr>
        <w:t>期（20</w:t>
      </w:r>
      <w:r w:rsidR="009C374E">
        <w:rPr>
          <w:rFonts w:asciiTheme="minorEastAsia" w:hAnsiTheme="minorEastAsia" w:hint="eastAsia"/>
          <w:color w:val="000000" w:themeColor="text1"/>
          <w:sz w:val="24"/>
          <w:szCs w:val="24"/>
        </w:rPr>
        <w:t>22</w:t>
      </w:r>
      <w:r w:rsidR="009C1C26" w:rsidRPr="00D4169C">
        <w:rPr>
          <w:rFonts w:asciiTheme="minorEastAsia" w:hAnsiTheme="minorEastAsia" w:hint="eastAsia"/>
          <w:color w:val="000000" w:themeColor="text1"/>
          <w:sz w:val="24"/>
          <w:szCs w:val="24"/>
        </w:rPr>
        <w:t>年</w:t>
      </w:r>
      <w:r w:rsidR="009C374E">
        <w:rPr>
          <w:rFonts w:asciiTheme="minorEastAsia" w:hAnsiTheme="minorEastAsia" w:hint="eastAsia"/>
          <w:color w:val="000000" w:themeColor="text1"/>
          <w:sz w:val="24"/>
          <w:szCs w:val="24"/>
        </w:rPr>
        <w:t>1</w:t>
      </w:r>
      <w:r w:rsidR="009C1C26" w:rsidRPr="00D4169C">
        <w:rPr>
          <w:rFonts w:asciiTheme="minorEastAsia" w:hAnsiTheme="minorEastAsia" w:hint="eastAsia"/>
          <w:color w:val="000000" w:themeColor="text1"/>
          <w:sz w:val="24"/>
          <w:szCs w:val="24"/>
        </w:rPr>
        <w:t>月</w:t>
      </w:r>
      <w:r w:rsidR="006C08B1">
        <w:rPr>
          <w:rFonts w:asciiTheme="minorEastAsia" w:hAnsiTheme="minorEastAsia" w:hint="eastAsia"/>
          <w:color w:val="000000" w:themeColor="text1"/>
          <w:sz w:val="24"/>
          <w:szCs w:val="24"/>
        </w:rPr>
        <w:t>28</w:t>
      </w:r>
      <w:r w:rsidR="009C1C26" w:rsidRPr="00D4169C">
        <w:rPr>
          <w:rFonts w:asciiTheme="minorEastAsia" w:hAnsiTheme="minorEastAsia" w:hint="eastAsia"/>
          <w:color w:val="000000" w:themeColor="text1"/>
          <w:sz w:val="24"/>
          <w:szCs w:val="24"/>
        </w:rPr>
        <w:t>日-</w:t>
      </w:r>
      <w:r w:rsidR="00F06A12">
        <w:rPr>
          <w:rFonts w:asciiTheme="minorEastAsia" w:hAnsiTheme="minorEastAsia" w:hint="eastAsia"/>
          <w:color w:val="000000" w:themeColor="text1"/>
          <w:sz w:val="24"/>
          <w:szCs w:val="24"/>
        </w:rPr>
        <w:t>2</w:t>
      </w:r>
      <w:r w:rsidR="009C1C26" w:rsidRPr="00D4169C">
        <w:rPr>
          <w:rFonts w:asciiTheme="minorEastAsia" w:hAnsiTheme="minorEastAsia" w:hint="eastAsia"/>
          <w:color w:val="000000" w:themeColor="text1"/>
          <w:sz w:val="24"/>
          <w:szCs w:val="24"/>
        </w:rPr>
        <w:t>月</w:t>
      </w:r>
      <w:r w:rsidR="00DE29FD">
        <w:rPr>
          <w:rFonts w:asciiTheme="minorEastAsia" w:hAnsiTheme="minorEastAsia" w:hint="eastAsia"/>
          <w:color w:val="000000" w:themeColor="text1"/>
          <w:sz w:val="24"/>
          <w:szCs w:val="24"/>
        </w:rPr>
        <w:t>6</w:t>
      </w:r>
      <w:r w:rsidR="009C1C26" w:rsidRPr="00D4169C">
        <w:rPr>
          <w:rFonts w:asciiTheme="minorEastAsia" w:hAnsiTheme="minorEastAsia" w:hint="eastAsia"/>
          <w:color w:val="000000" w:themeColor="text1"/>
          <w:sz w:val="24"/>
          <w:szCs w:val="24"/>
        </w:rPr>
        <w:t>日）</w:t>
      </w:r>
    </w:p>
    <w:p w:rsidR="00080689" w:rsidRDefault="000C7779" w:rsidP="00626149">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6C08B1" w:rsidRDefault="00967EAE">
      <w:pPr>
        <w:pStyle w:val="10"/>
        <w:rPr>
          <w:b w:val="0"/>
          <w:noProof/>
          <w:sz w:val="21"/>
          <w:szCs w:val="22"/>
          <w:shd w:val="clear" w:color="auto" w:fill="auto"/>
        </w:rPr>
      </w:pPr>
      <w:r w:rsidRPr="00967EAE">
        <w:rPr>
          <w:rFonts w:ascii="黑体" w:eastAsia="黑体"/>
          <w:color w:val="000000" w:themeColor="text1"/>
          <w:sz w:val="28"/>
          <w:szCs w:val="28"/>
        </w:rPr>
        <w:fldChar w:fldCharType="begin"/>
      </w:r>
      <w:r w:rsidR="00626149">
        <w:rPr>
          <w:rFonts w:ascii="黑体" w:eastAsia="黑体"/>
          <w:color w:val="000000" w:themeColor="text1"/>
          <w:sz w:val="28"/>
          <w:szCs w:val="28"/>
        </w:rPr>
        <w:instrText xml:space="preserve"> </w:instrText>
      </w:r>
      <w:r w:rsidR="00626149">
        <w:rPr>
          <w:rFonts w:ascii="黑体" w:eastAsia="黑体" w:hint="eastAsia"/>
          <w:color w:val="000000" w:themeColor="text1"/>
          <w:sz w:val="28"/>
          <w:szCs w:val="28"/>
        </w:rPr>
        <w:instrText>TOC \o "1-3" \h \z \u</w:instrText>
      </w:r>
      <w:r w:rsidR="00626149">
        <w:rPr>
          <w:rFonts w:ascii="黑体" w:eastAsia="黑体"/>
          <w:color w:val="000000" w:themeColor="text1"/>
          <w:sz w:val="28"/>
          <w:szCs w:val="28"/>
        </w:rPr>
        <w:instrText xml:space="preserve"> </w:instrText>
      </w:r>
      <w:r w:rsidRPr="00967EAE">
        <w:rPr>
          <w:rFonts w:ascii="黑体" w:eastAsia="黑体"/>
          <w:color w:val="000000" w:themeColor="text1"/>
          <w:sz w:val="28"/>
          <w:szCs w:val="28"/>
        </w:rPr>
        <w:fldChar w:fldCharType="separate"/>
      </w:r>
      <w:hyperlink w:anchor="_Toc141690454" w:history="1">
        <w:r w:rsidR="006C08B1" w:rsidRPr="005957AC">
          <w:rPr>
            <w:rStyle w:val="a7"/>
            <w:rFonts w:cs="Times New Roman" w:hint="eastAsia"/>
            <w:noProof/>
          </w:rPr>
          <w:t>截至</w:t>
        </w:r>
        <w:r w:rsidR="006C08B1" w:rsidRPr="005957AC">
          <w:rPr>
            <w:rStyle w:val="a7"/>
            <w:rFonts w:ascii="微软雅黑" w:eastAsia="微软雅黑" w:hAnsi="微软雅黑" w:cs="Times New Roman"/>
            <w:noProof/>
          </w:rPr>
          <w:t>2</w:t>
        </w:r>
        <w:r w:rsidR="006C08B1" w:rsidRPr="005957AC">
          <w:rPr>
            <w:rStyle w:val="a7"/>
            <w:rFonts w:cs="Times New Roman" w:hint="eastAsia"/>
            <w:noProof/>
          </w:rPr>
          <w:t>月</w:t>
        </w:r>
        <w:r w:rsidR="006C08B1" w:rsidRPr="005957AC">
          <w:rPr>
            <w:rStyle w:val="a7"/>
            <w:rFonts w:ascii="微软雅黑" w:eastAsia="微软雅黑" w:hAnsi="微软雅黑" w:cs="Times New Roman"/>
            <w:noProof/>
          </w:rPr>
          <w:t>6</w:t>
        </w:r>
        <w:r w:rsidR="006C08B1" w:rsidRPr="005957AC">
          <w:rPr>
            <w:rStyle w:val="a7"/>
            <w:rFonts w:cs="Times New Roman" w:hint="eastAsia"/>
            <w:noProof/>
          </w:rPr>
          <w:t>日</w:t>
        </w:r>
        <w:r w:rsidR="006C08B1" w:rsidRPr="005957AC">
          <w:rPr>
            <w:rStyle w:val="a7"/>
            <w:rFonts w:ascii="微软雅黑" w:eastAsia="微软雅黑" w:hAnsi="微软雅黑" w:cs="Times New Roman"/>
            <w:noProof/>
          </w:rPr>
          <w:t>24</w:t>
        </w:r>
        <w:r w:rsidR="006C08B1" w:rsidRPr="005957AC">
          <w:rPr>
            <w:rStyle w:val="a7"/>
            <w:rFonts w:cs="Times New Roman" w:hint="eastAsia"/>
            <w:noProof/>
          </w:rPr>
          <w:t>时新型冠状病毒肺炎疫情最新情况</w:t>
        </w:r>
        <w:r w:rsidR="006C08B1">
          <w:rPr>
            <w:noProof/>
            <w:webHidden/>
          </w:rPr>
          <w:tab/>
        </w:r>
        <w:r>
          <w:rPr>
            <w:noProof/>
            <w:webHidden/>
          </w:rPr>
          <w:fldChar w:fldCharType="begin"/>
        </w:r>
        <w:r w:rsidR="006C08B1">
          <w:rPr>
            <w:noProof/>
            <w:webHidden/>
          </w:rPr>
          <w:instrText xml:space="preserve"> PAGEREF _Toc141690454 \h </w:instrText>
        </w:r>
        <w:r>
          <w:rPr>
            <w:noProof/>
            <w:webHidden/>
          </w:rPr>
        </w:r>
        <w:r>
          <w:rPr>
            <w:noProof/>
            <w:webHidden/>
          </w:rPr>
          <w:fldChar w:fldCharType="separate"/>
        </w:r>
        <w:r w:rsidR="00DA4727">
          <w:rPr>
            <w:noProof/>
            <w:webHidden/>
          </w:rPr>
          <w:t>1</w:t>
        </w:r>
        <w:r>
          <w:rPr>
            <w:noProof/>
            <w:webHidden/>
          </w:rPr>
          <w:fldChar w:fldCharType="end"/>
        </w:r>
      </w:hyperlink>
    </w:p>
    <w:p w:rsidR="006C08B1" w:rsidRDefault="00967EAE">
      <w:pPr>
        <w:pStyle w:val="10"/>
        <w:rPr>
          <w:b w:val="0"/>
          <w:noProof/>
          <w:sz w:val="21"/>
          <w:szCs w:val="22"/>
          <w:shd w:val="clear" w:color="auto" w:fill="auto"/>
        </w:rPr>
      </w:pPr>
      <w:hyperlink w:anchor="_Toc141690455" w:history="1">
        <w:r w:rsidR="006C08B1" w:rsidRPr="005957AC">
          <w:rPr>
            <w:rStyle w:val="a7"/>
            <w:rFonts w:cs="Times New Roman" w:hint="eastAsia"/>
            <w:noProof/>
          </w:rPr>
          <w:t>四川探索多元老年医疗护理模式</w:t>
        </w:r>
        <w:r w:rsidR="006C08B1">
          <w:rPr>
            <w:noProof/>
            <w:webHidden/>
          </w:rPr>
          <w:tab/>
        </w:r>
        <w:r>
          <w:rPr>
            <w:noProof/>
            <w:webHidden/>
          </w:rPr>
          <w:fldChar w:fldCharType="begin"/>
        </w:r>
        <w:r w:rsidR="006C08B1">
          <w:rPr>
            <w:noProof/>
            <w:webHidden/>
          </w:rPr>
          <w:instrText xml:space="preserve"> PAGEREF _Toc141690455 \h </w:instrText>
        </w:r>
        <w:r>
          <w:rPr>
            <w:noProof/>
            <w:webHidden/>
          </w:rPr>
        </w:r>
        <w:r>
          <w:rPr>
            <w:noProof/>
            <w:webHidden/>
          </w:rPr>
          <w:fldChar w:fldCharType="separate"/>
        </w:r>
        <w:r w:rsidR="00DA4727">
          <w:rPr>
            <w:noProof/>
            <w:webHidden/>
          </w:rPr>
          <w:t>2</w:t>
        </w:r>
        <w:r>
          <w:rPr>
            <w:noProof/>
            <w:webHidden/>
          </w:rPr>
          <w:fldChar w:fldCharType="end"/>
        </w:r>
      </w:hyperlink>
    </w:p>
    <w:p w:rsidR="006C08B1" w:rsidRDefault="00967EAE">
      <w:pPr>
        <w:pStyle w:val="10"/>
        <w:rPr>
          <w:b w:val="0"/>
          <w:noProof/>
          <w:sz w:val="21"/>
          <w:szCs w:val="22"/>
          <w:shd w:val="clear" w:color="auto" w:fill="auto"/>
        </w:rPr>
      </w:pPr>
      <w:hyperlink w:anchor="_Toc141690456" w:history="1">
        <w:r w:rsidR="006C08B1" w:rsidRPr="005957AC">
          <w:rPr>
            <w:rStyle w:val="a7"/>
            <w:rFonts w:cs="Times New Roman" w:hint="eastAsia"/>
            <w:noProof/>
          </w:rPr>
          <w:t>一着不慎满盘皆输！抗生素耐药性成全球主要死亡原因</w:t>
        </w:r>
        <w:r w:rsidR="006C08B1">
          <w:rPr>
            <w:noProof/>
            <w:webHidden/>
          </w:rPr>
          <w:tab/>
        </w:r>
        <w:r>
          <w:rPr>
            <w:noProof/>
            <w:webHidden/>
          </w:rPr>
          <w:fldChar w:fldCharType="begin"/>
        </w:r>
        <w:r w:rsidR="006C08B1">
          <w:rPr>
            <w:noProof/>
            <w:webHidden/>
          </w:rPr>
          <w:instrText xml:space="preserve"> PAGEREF _Toc141690456 \h </w:instrText>
        </w:r>
        <w:r>
          <w:rPr>
            <w:noProof/>
            <w:webHidden/>
          </w:rPr>
        </w:r>
        <w:r>
          <w:rPr>
            <w:noProof/>
            <w:webHidden/>
          </w:rPr>
          <w:fldChar w:fldCharType="separate"/>
        </w:r>
        <w:r w:rsidR="00DA4727">
          <w:rPr>
            <w:noProof/>
            <w:webHidden/>
          </w:rPr>
          <w:t>2</w:t>
        </w:r>
        <w:r>
          <w:rPr>
            <w:noProof/>
            <w:webHidden/>
          </w:rPr>
          <w:fldChar w:fldCharType="end"/>
        </w:r>
      </w:hyperlink>
    </w:p>
    <w:p w:rsidR="006C08B1" w:rsidRDefault="00967EAE">
      <w:pPr>
        <w:pStyle w:val="10"/>
        <w:rPr>
          <w:b w:val="0"/>
          <w:noProof/>
          <w:sz w:val="21"/>
          <w:szCs w:val="22"/>
          <w:shd w:val="clear" w:color="auto" w:fill="auto"/>
        </w:rPr>
      </w:pPr>
      <w:hyperlink w:anchor="_Toc141690457" w:history="1">
        <w:r w:rsidR="006C08B1" w:rsidRPr="005957AC">
          <w:rPr>
            <w:rStyle w:val="a7"/>
            <w:rFonts w:cs="Times New Roman" w:hint="eastAsia"/>
            <w:noProof/>
          </w:rPr>
          <w:t>“五个不得”是防控纪律也是防疫自信</w:t>
        </w:r>
        <w:r w:rsidR="006C08B1">
          <w:rPr>
            <w:noProof/>
            <w:webHidden/>
          </w:rPr>
          <w:tab/>
        </w:r>
        <w:r>
          <w:rPr>
            <w:noProof/>
            <w:webHidden/>
          </w:rPr>
          <w:fldChar w:fldCharType="begin"/>
        </w:r>
        <w:r w:rsidR="006C08B1">
          <w:rPr>
            <w:noProof/>
            <w:webHidden/>
          </w:rPr>
          <w:instrText xml:space="preserve"> PAGEREF _Toc141690457 \h </w:instrText>
        </w:r>
        <w:r>
          <w:rPr>
            <w:noProof/>
            <w:webHidden/>
          </w:rPr>
        </w:r>
        <w:r>
          <w:rPr>
            <w:noProof/>
            <w:webHidden/>
          </w:rPr>
          <w:fldChar w:fldCharType="separate"/>
        </w:r>
        <w:r w:rsidR="00DA4727">
          <w:rPr>
            <w:noProof/>
            <w:webHidden/>
          </w:rPr>
          <w:t>4</w:t>
        </w:r>
        <w:r>
          <w:rPr>
            <w:noProof/>
            <w:webHidden/>
          </w:rPr>
          <w:fldChar w:fldCharType="end"/>
        </w:r>
      </w:hyperlink>
    </w:p>
    <w:p w:rsidR="00626149" w:rsidRDefault="00967EAE" w:rsidP="00626149">
      <w:pPr>
        <w:adjustRightInd w:val="0"/>
        <w:snapToGrid w:val="0"/>
        <w:spacing w:line="360" w:lineRule="auto"/>
        <w:jc w:val="left"/>
        <w:rPr>
          <w:rFonts w:ascii="黑体" w:eastAsia="黑体"/>
          <w:color w:val="000000" w:themeColor="text1"/>
          <w:sz w:val="28"/>
          <w:szCs w:val="28"/>
        </w:rPr>
      </w:pPr>
      <w:r>
        <w:rPr>
          <w:rFonts w:ascii="黑体" w:eastAsia="黑体"/>
          <w:color w:val="000000" w:themeColor="text1"/>
          <w:sz w:val="28"/>
          <w:szCs w:val="28"/>
        </w:rPr>
        <w:fldChar w:fldCharType="end"/>
      </w:r>
    </w:p>
    <w:p w:rsidR="00626149" w:rsidRDefault="00626149" w:rsidP="00626149">
      <w:pPr>
        <w:pStyle w:val="1"/>
        <w:spacing w:before="0" w:after="0" w:line="360" w:lineRule="auto"/>
        <w:rPr>
          <w:rFonts w:ascii="Times New Roman" w:hAnsi="Times New Roman" w:cs="Times New Roman"/>
          <w:color w:val="333333"/>
          <w:sz w:val="32"/>
          <w:szCs w:val="32"/>
        </w:rPr>
      </w:pPr>
      <w:bookmarkStart w:id="0" w:name="_Toc95125526"/>
      <w:bookmarkStart w:id="1" w:name="_Toc141690454"/>
      <w:r>
        <w:rPr>
          <w:rFonts w:cs="Times New Roman" w:hint="eastAsia"/>
          <w:color w:val="333333"/>
          <w:sz w:val="24"/>
          <w:szCs w:val="24"/>
        </w:rPr>
        <w:t>截至</w:t>
      </w:r>
      <w:bookmarkEnd w:id="0"/>
      <w:r>
        <w:rPr>
          <w:rFonts w:ascii="微软雅黑" w:eastAsia="微软雅黑" w:hAnsi="微软雅黑" w:cs="Times New Roman" w:hint="eastAsia"/>
          <w:color w:val="333333"/>
          <w:sz w:val="24"/>
          <w:szCs w:val="24"/>
        </w:rPr>
        <w:t>2</w:t>
      </w:r>
      <w:r>
        <w:rPr>
          <w:rFonts w:cs="Times New Roman" w:hint="eastAsia"/>
          <w:color w:val="333333"/>
          <w:sz w:val="24"/>
          <w:szCs w:val="24"/>
        </w:rPr>
        <w:t>月</w:t>
      </w:r>
      <w:r>
        <w:rPr>
          <w:rFonts w:ascii="微软雅黑" w:eastAsia="微软雅黑" w:hAnsi="微软雅黑" w:cs="Times New Roman" w:hint="eastAsia"/>
          <w:color w:val="333333"/>
          <w:sz w:val="24"/>
          <w:szCs w:val="24"/>
        </w:rPr>
        <w:t>6</w:t>
      </w:r>
      <w:r>
        <w:rPr>
          <w:rFonts w:cs="Times New Roman" w:hint="eastAsia"/>
          <w:color w:val="333333"/>
          <w:sz w:val="24"/>
          <w:szCs w:val="24"/>
        </w:rPr>
        <w:t>日</w:t>
      </w:r>
      <w:r>
        <w:rPr>
          <w:rFonts w:ascii="微软雅黑" w:eastAsia="微软雅黑" w:hAnsi="微软雅黑" w:cs="Times New Roman" w:hint="eastAsia"/>
          <w:color w:val="333333"/>
          <w:sz w:val="24"/>
          <w:szCs w:val="24"/>
        </w:rPr>
        <w:t>24</w:t>
      </w:r>
      <w:r>
        <w:rPr>
          <w:rFonts w:cs="Times New Roman" w:hint="eastAsia"/>
          <w:color w:val="333333"/>
          <w:sz w:val="24"/>
          <w:szCs w:val="24"/>
        </w:rPr>
        <w:t>时新型冠状病毒肺炎疫情最新情况</w:t>
      </w:r>
      <w:bookmarkEnd w:id="1"/>
    </w:p>
    <w:p w:rsidR="00626149" w:rsidRDefault="00626149" w:rsidP="00626149">
      <w:pPr>
        <w:shd w:val="clear" w:color="auto" w:fill="FFFFFF"/>
        <w:spacing w:line="360" w:lineRule="auto"/>
        <w:jc w:val="left"/>
        <w:rPr>
          <w:rFonts w:ascii="Times New Roman" w:hAnsi="Times New Roman" w:cs="Times New Roman"/>
          <w:color w:val="333333"/>
          <w:szCs w:val="21"/>
        </w:rPr>
      </w:pPr>
      <w:r>
        <w:rPr>
          <w:rFonts w:ascii="微软雅黑" w:eastAsia="微软雅黑" w:hAnsi="微软雅黑" w:cs="Times New Roman" w:hint="eastAsia"/>
          <w:color w:val="333333"/>
          <w:szCs w:val="21"/>
        </w:rPr>
        <w:t>(2022-02-07    </w:t>
      </w:r>
      <w:r>
        <w:rPr>
          <w:rFonts w:cs="Times New Roman" w:hint="eastAsia"/>
          <w:color w:val="333333"/>
          <w:szCs w:val="21"/>
        </w:rPr>
        <w:t>卫生应急办公室</w:t>
      </w:r>
      <w:r>
        <w:rPr>
          <w:rFonts w:cs="Times New Roman" w:hint="eastAsia"/>
          <w:color w:val="333333"/>
          <w:szCs w:val="21"/>
        </w:rPr>
        <w:t>)</w:t>
      </w:r>
    </w:p>
    <w:p w:rsidR="00626149" w:rsidRPr="00626149" w:rsidRDefault="00626149" w:rsidP="00626149">
      <w:pPr>
        <w:shd w:val="clear" w:color="auto" w:fill="FFFFFF"/>
        <w:spacing w:line="360" w:lineRule="auto"/>
        <w:ind w:firstLine="420"/>
        <w:rPr>
          <w:rFonts w:ascii="宋体" w:eastAsia="宋体" w:hAnsi="宋体" w:cs="Times New Roman"/>
          <w:color w:val="333333"/>
          <w:szCs w:val="21"/>
        </w:rPr>
      </w:pPr>
      <w:r w:rsidRPr="00626149">
        <w:rPr>
          <w:rFonts w:ascii="宋体" w:eastAsia="宋体" w:hAnsi="宋体" w:cs="Times New Roman" w:hint="eastAsia"/>
          <w:color w:val="333333"/>
          <w:szCs w:val="21"/>
        </w:rPr>
        <w:t>2月6日0—24时，31个省（自治区、直辖市）和新疆生产建设兵团报告新增确诊病例79例。其中境外输入病例34例（广东21例，上海8例，北京1例，浙江1例，福建1例，河南1例，广西1例），含4例由无症状感染者转为确诊病例（浙江1例，福建1例，广东1例，广西1例）；本土病例45例（广西37例，均在百色市；广东4例，其中深圳市3例、广州市1例；北京3例，其中朝阳区1例、丰台区1例、西城区1例；天津1例，在河北区），含1例由无症状感染者转为确诊病例（在北京）。无新增死亡病例。新增疑似病例1例，为境外输入病例（在上海）。</w:t>
      </w:r>
    </w:p>
    <w:p w:rsidR="00626149" w:rsidRPr="00626149" w:rsidRDefault="00626149" w:rsidP="00626149">
      <w:pPr>
        <w:shd w:val="clear" w:color="auto" w:fill="FFFFFF"/>
        <w:spacing w:line="360" w:lineRule="auto"/>
        <w:ind w:firstLine="420"/>
        <w:rPr>
          <w:rFonts w:ascii="宋体" w:eastAsia="宋体" w:hAnsi="宋体" w:cs="Times New Roman"/>
          <w:color w:val="333333"/>
          <w:szCs w:val="21"/>
        </w:rPr>
      </w:pPr>
      <w:r w:rsidRPr="00626149">
        <w:rPr>
          <w:rFonts w:ascii="宋体" w:eastAsia="宋体" w:hAnsi="宋体" w:cs="Times New Roman" w:hint="eastAsia"/>
          <w:color w:val="333333"/>
          <w:szCs w:val="21"/>
        </w:rPr>
        <w:t>当日新增治愈出院病例94例，解除医学观察的密切接触者2101人，重症病例与前一日持平。</w:t>
      </w:r>
    </w:p>
    <w:p w:rsidR="00626149" w:rsidRPr="00626149" w:rsidRDefault="00626149" w:rsidP="00626149">
      <w:pPr>
        <w:shd w:val="clear" w:color="auto" w:fill="FFFFFF"/>
        <w:spacing w:line="360" w:lineRule="auto"/>
        <w:ind w:firstLine="420"/>
        <w:rPr>
          <w:rFonts w:ascii="宋体" w:eastAsia="宋体" w:hAnsi="宋体" w:cs="Times New Roman"/>
          <w:color w:val="333333"/>
          <w:szCs w:val="21"/>
        </w:rPr>
      </w:pPr>
      <w:r w:rsidRPr="00626149">
        <w:rPr>
          <w:rFonts w:ascii="宋体" w:eastAsia="宋体" w:hAnsi="宋体" w:cs="Times New Roman" w:hint="eastAsia"/>
          <w:color w:val="333333"/>
          <w:szCs w:val="21"/>
        </w:rPr>
        <w:t>境外输入现有确诊病例681例（其中重症病例1例），现有疑似病例1例。累计确诊病例12748例，累计治愈出院病例12067例，无死亡病例。</w:t>
      </w:r>
    </w:p>
    <w:p w:rsidR="00626149" w:rsidRPr="00626149" w:rsidRDefault="00626149" w:rsidP="00626149">
      <w:pPr>
        <w:shd w:val="clear" w:color="auto" w:fill="FFFFFF"/>
        <w:spacing w:line="360" w:lineRule="auto"/>
        <w:ind w:firstLine="420"/>
        <w:rPr>
          <w:rFonts w:ascii="宋体" w:eastAsia="宋体" w:hAnsi="宋体" w:cs="Times New Roman"/>
          <w:color w:val="333333"/>
          <w:szCs w:val="21"/>
        </w:rPr>
      </w:pPr>
      <w:r w:rsidRPr="00626149">
        <w:rPr>
          <w:rFonts w:ascii="宋体" w:eastAsia="宋体" w:hAnsi="宋体" w:cs="Times New Roman" w:hint="eastAsia"/>
          <w:color w:val="333333"/>
          <w:szCs w:val="21"/>
        </w:rPr>
        <w:t>截至2月6日24时，据31个省（自治区、直辖市）和新疆生产建设兵团报告，现有确诊病例1495例（其中重症病例6例），累计治愈出院病例100288例，累计死亡病例4636例，累计报告确诊病例106419例，现有疑似病例1例。累计追踪到密切接触者1545664人，尚在医学观察的密切接触者43234人。</w:t>
      </w:r>
    </w:p>
    <w:p w:rsidR="00626149" w:rsidRPr="00626149" w:rsidRDefault="00626149" w:rsidP="00626149">
      <w:pPr>
        <w:shd w:val="clear" w:color="auto" w:fill="FFFFFF"/>
        <w:adjustRightInd w:val="0"/>
        <w:snapToGrid w:val="0"/>
        <w:spacing w:line="360" w:lineRule="auto"/>
        <w:ind w:firstLine="420"/>
        <w:rPr>
          <w:rFonts w:ascii="宋体" w:eastAsia="宋体" w:hAnsi="宋体" w:cs="Times New Roman"/>
          <w:color w:val="333333"/>
          <w:szCs w:val="21"/>
        </w:rPr>
      </w:pPr>
      <w:r w:rsidRPr="00626149">
        <w:rPr>
          <w:rFonts w:ascii="宋体" w:eastAsia="宋体" w:hAnsi="宋体" w:cs="Times New Roman" w:hint="eastAsia"/>
          <w:color w:val="333333"/>
          <w:szCs w:val="21"/>
        </w:rPr>
        <w:t>31个省（自治区、直辖市）和新疆生产建设兵团报告新增无症状感染者51例，其中境外输入41例，本土10例（黑龙江5例，均在黑河市；广西5例，其中百色市4例、南宁市1例）；当日转为确诊病例5例（境外输入4例）；当日解除医学观察25例（境外输入20例）；尚在医学观察的无症状感染者876例（境外输入764例）。</w:t>
      </w:r>
    </w:p>
    <w:p w:rsidR="00626149" w:rsidRPr="00626149" w:rsidRDefault="00626149" w:rsidP="00626149">
      <w:pPr>
        <w:shd w:val="clear" w:color="auto" w:fill="FFFFFF"/>
        <w:adjustRightInd w:val="0"/>
        <w:snapToGrid w:val="0"/>
        <w:spacing w:line="360" w:lineRule="auto"/>
        <w:ind w:firstLine="420"/>
        <w:rPr>
          <w:rFonts w:ascii="宋体" w:eastAsia="宋体" w:hAnsi="宋体" w:cs="Times New Roman"/>
          <w:color w:val="333333"/>
          <w:szCs w:val="21"/>
        </w:rPr>
      </w:pPr>
      <w:r w:rsidRPr="00626149">
        <w:rPr>
          <w:rFonts w:ascii="宋体" w:eastAsia="宋体" w:hAnsi="宋体" w:cs="Times New Roman" w:hint="eastAsia"/>
          <w:color w:val="333333"/>
          <w:szCs w:val="21"/>
        </w:rPr>
        <w:lastRenderedPageBreak/>
        <w:t>累计收到港澳台地区通报确诊病例33888例。其中，香港特别行政区14665例（出院13125例，死亡213例），澳门特别行政区79例（出院79例），台湾地区19144例（出院13742例，死亡851例）。</w:t>
      </w:r>
    </w:p>
    <w:p w:rsidR="00626149" w:rsidRPr="00626149" w:rsidRDefault="00626149" w:rsidP="00626149">
      <w:pPr>
        <w:shd w:val="clear" w:color="auto" w:fill="FFFFFF"/>
        <w:adjustRightInd w:val="0"/>
        <w:snapToGrid w:val="0"/>
        <w:spacing w:line="360" w:lineRule="auto"/>
        <w:rPr>
          <w:rFonts w:ascii="宋体" w:eastAsia="宋体" w:hAnsi="宋体" w:cs="Times New Roman"/>
          <w:color w:val="333333"/>
          <w:szCs w:val="21"/>
        </w:rPr>
      </w:pPr>
      <w:r w:rsidRPr="00626149">
        <w:rPr>
          <w:rFonts w:ascii="宋体" w:eastAsia="宋体" w:hAnsi="宋体" w:cs="Times New Roman" w:hint="eastAsia"/>
          <w:color w:val="333333"/>
          <w:szCs w:val="21"/>
        </w:rPr>
        <w:t>    摘引网址：http://www.nhc.gov.cn/yjb/s7860/202202/</w:t>
      </w:r>
    </w:p>
    <w:p w:rsidR="00A313BB" w:rsidRDefault="00A313BB" w:rsidP="00626149">
      <w:pPr>
        <w:pStyle w:val="1"/>
        <w:adjustRightInd w:val="0"/>
        <w:snapToGrid w:val="0"/>
        <w:spacing w:before="0" w:after="0" w:line="360" w:lineRule="auto"/>
        <w:rPr>
          <w:rFonts w:cs="Times New Roman"/>
          <w:color w:val="333333"/>
          <w:sz w:val="24"/>
          <w:szCs w:val="24"/>
        </w:rPr>
      </w:pPr>
      <w:bookmarkStart w:id="2" w:name="_Toc93916003"/>
    </w:p>
    <w:p w:rsidR="005219D6" w:rsidRDefault="005219D6" w:rsidP="00626149">
      <w:pPr>
        <w:pStyle w:val="1"/>
        <w:adjustRightInd w:val="0"/>
        <w:snapToGrid w:val="0"/>
        <w:spacing w:before="0" w:after="0" w:line="360" w:lineRule="auto"/>
        <w:jc w:val="left"/>
        <w:rPr>
          <w:rFonts w:ascii="Times New Roman" w:hAnsi="Times New Roman" w:cs="Times New Roman"/>
          <w:color w:val="333333"/>
          <w:sz w:val="32"/>
          <w:szCs w:val="32"/>
        </w:rPr>
      </w:pPr>
      <w:bookmarkStart w:id="3" w:name="_Toc94344434"/>
      <w:bookmarkStart w:id="4" w:name="_Toc141690455"/>
      <w:bookmarkEnd w:id="2"/>
      <w:r>
        <w:rPr>
          <w:rFonts w:cs="Times New Roman" w:hint="eastAsia"/>
          <w:color w:val="333333"/>
          <w:sz w:val="24"/>
          <w:szCs w:val="24"/>
        </w:rPr>
        <w:t>四川探索多元老年医疗护理模式</w:t>
      </w:r>
      <w:bookmarkEnd w:id="3"/>
      <w:bookmarkEnd w:id="4"/>
    </w:p>
    <w:p w:rsidR="005219D6" w:rsidRDefault="00807478" w:rsidP="00626149">
      <w:pPr>
        <w:shd w:val="clear" w:color="auto" w:fill="FFFFFF"/>
        <w:adjustRightInd w:val="0"/>
        <w:snapToGrid w:val="0"/>
        <w:spacing w:line="360" w:lineRule="auto"/>
        <w:jc w:val="left"/>
        <w:rPr>
          <w:rFonts w:ascii="Times New Roman" w:hAnsi="Times New Roman" w:cs="Times New Roman"/>
          <w:color w:val="333333"/>
          <w:szCs w:val="21"/>
        </w:rPr>
      </w:pPr>
      <w:r>
        <w:rPr>
          <w:rFonts w:ascii="微软雅黑" w:eastAsia="微软雅黑" w:hAnsi="微软雅黑" w:cs="Times New Roman" w:hint="eastAsia"/>
          <w:color w:val="333333"/>
          <w:szCs w:val="21"/>
        </w:rPr>
        <w:t>(</w:t>
      </w:r>
      <w:r w:rsidR="005219D6">
        <w:rPr>
          <w:rFonts w:ascii="微软雅黑" w:eastAsia="微软雅黑" w:hAnsi="微软雅黑" w:cs="Times New Roman" w:hint="eastAsia"/>
          <w:color w:val="333333"/>
          <w:szCs w:val="21"/>
        </w:rPr>
        <w:t>2022-01-28    </w:t>
      </w:r>
      <w:r w:rsidR="005219D6">
        <w:rPr>
          <w:rFonts w:cs="Times New Roman" w:hint="eastAsia"/>
          <w:color w:val="333333"/>
          <w:szCs w:val="21"/>
        </w:rPr>
        <w:t>健康报</w:t>
      </w:r>
      <w:r>
        <w:rPr>
          <w:rFonts w:cs="Times New Roman" w:hint="eastAsia"/>
          <w:color w:val="333333"/>
          <w:szCs w:val="21"/>
        </w:rPr>
        <w:t>)</w:t>
      </w:r>
    </w:p>
    <w:p w:rsidR="005219D6" w:rsidRDefault="005219D6" w:rsidP="00626149">
      <w:pPr>
        <w:shd w:val="clear" w:color="auto" w:fill="FFFFFF"/>
        <w:adjustRightInd w:val="0"/>
        <w:snapToGrid w:val="0"/>
        <w:spacing w:line="360" w:lineRule="auto"/>
        <w:jc w:val="left"/>
        <w:rPr>
          <w:rFonts w:ascii="Times New Roman" w:hAnsi="Times New Roman" w:cs="Times New Roman"/>
          <w:color w:val="333333"/>
          <w:szCs w:val="21"/>
        </w:rPr>
      </w:pPr>
      <w:r>
        <w:rPr>
          <w:rFonts w:ascii="MS Gothic" w:eastAsia="MS Gothic" w:hAnsi="MS Gothic" w:cs="MS Gothic" w:hint="eastAsia"/>
          <w:color w:val="333333"/>
          <w:szCs w:val="21"/>
        </w:rPr>
        <w:t> </w:t>
      </w:r>
      <w:r>
        <w:rPr>
          <w:rFonts w:ascii="MS Gothic" w:eastAsia="MS Gothic" w:hAnsi="MS Gothic" w:cs="MS Gothic" w:hint="eastAsia"/>
          <w:color w:val="333333"/>
          <w:szCs w:val="21"/>
        </w:rPr>
        <w:t> </w:t>
      </w:r>
      <w:r>
        <w:rPr>
          <w:rFonts w:cs="Times New Roman" w:hint="eastAsia"/>
          <w:color w:val="333333"/>
          <w:szCs w:val="21"/>
        </w:rPr>
        <w:t>近日，四川省卫生健康委印发《四川省老年医疗护理服务试点工作方案》，提出增加提供老年医疗护理服务的医疗机构和床位数量，引导部分一级、二级医院转型为护理院（站）、康复医院、医养结合机构等；到</w:t>
      </w:r>
      <w:r>
        <w:rPr>
          <w:rFonts w:ascii="微软雅黑" w:eastAsia="微软雅黑" w:hAnsi="微软雅黑" w:cs="Times New Roman" w:hint="eastAsia"/>
          <w:color w:val="333333"/>
          <w:szCs w:val="21"/>
        </w:rPr>
        <w:t>2022</w:t>
      </w:r>
      <w:r>
        <w:rPr>
          <w:rFonts w:cs="Times New Roman" w:hint="eastAsia"/>
          <w:color w:val="333333"/>
          <w:szCs w:val="21"/>
        </w:rPr>
        <w:t>年年底，各市（州）二级及以上综合性医院设立老年医学科比例达到</w:t>
      </w:r>
      <w:r>
        <w:rPr>
          <w:rFonts w:ascii="微软雅黑" w:eastAsia="微软雅黑" w:hAnsi="微软雅黑" w:cs="Times New Roman" w:hint="eastAsia"/>
          <w:color w:val="333333"/>
          <w:szCs w:val="21"/>
        </w:rPr>
        <w:t>50%</w:t>
      </w:r>
      <w:r>
        <w:rPr>
          <w:rFonts w:cs="Times New Roman" w:hint="eastAsia"/>
          <w:color w:val="333333"/>
          <w:szCs w:val="21"/>
        </w:rPr>
        <w:t>。</w:t>
      </w:r>
    </w:p>
    <w:p w:rsidR="005219D6" w:rsidRDefault="005219D6" w:rsidP="00626149">
      <w:pPr>
        <w:shd w:val="clear" w:color="auto" w:fill="FFFFFF"/>
        <w:adjustRightInd w:val="0"/>
        <w:snapToGrid w:val="0"/>
        <w:spacing w:line="360" w:lineRule="auto"/>
        <w:jc w:val="left"/>
        <w:rPr>
          <w:rFonts w:ascii="Times New Roman" w:hAnsi="Times New Roman" w:cs="Times New Roman"/>
          <w:color w:val="333333"/>
          <w:szCs w:val="21"/>
        </w:rPr>
      </w:pPr>
      <w:r>
        <w:rPr>
          <w:rFonts w:ascii="MS Gothic" w:eastAsia="MS Gothic" w:hAnsi="MS Gothic" w:cs="MS Gothic" w:hint="eastAsia"/>
          <w:color w:val="333333"/>
          <w:szCs w:val="21"/>
        </w:rPr>
        <w:t> </w:t>
      </w:r>
      <w:r>
        <w:rPr>
          <w:rFonts w:ascii="MS Gothic" w:eastAsia="MS Gothic" w:hAnsi="MS Gothic" w:cs="MS Gothic" w:hint="eastAsia"/>
          <w:color w:val="333333"/>
          <w:szCs w:val="21"/>
        </w:rPr>
        <w:t> </w:t>
      </w:r>
      <w:r>
        <w:rPr>
          <w:rFonts w:cs="Times New Roman" w:hint="eastAsia"/>
          <w:color w:val="333333"/>
          <w:szCs w:val="21"/>
        </w:rPr>
        <w:t>《方案》明确，要增加多层次老年医疗护理服务供给。各医疗机构要按照分级诊疗的要求，优化老年护理服务网络，三级医院重点为急难危重的老年患者提供医疗护理服务。二级及以下医院、延续性医疗机构和基层医疗机构主要为病情稳定或需要长期护理的老年人提供常见病、多发病医疗护理服务。支持有条件的医疗机构开展“互联网﹢护理服务”，将机构内医疗护理服务拓展到社区和居家。逐步建立老年患者入院—住院—出院一体化延伸护理服务体系，线上、线下满足老年群众多样化的护理服务需求。有条件的基层医疗机构探索设置日间护理中心、“呼叫中心”或家庭病床，为老年人提供日间护理和上门护理服务。</w:t>
      </w:r>
    </w:p>
    <w:p w:rsidR="005219D6" w:rsidRDefault="005219D6" w:rsidP="00626149">
      <w:pPr>
        <w:shd w:val="clear" w:color="auto" w:fill="FFFFFF"/>
        <w:adjustRightInd w:val="0"/>
        <w:snapToGrid w:val="0"/>
        <w:spacing w:line="360" w:lineRule="auto"/>
        <w:jc w:val="left"/>
        <w:rPr>
          <w:rFonts w:ascii="Times New Roman" w:hAnsi="Times New Roman" w:cs="Times New Roman"/>
          <w:color w:val="333333"/>
          <w:szCs w:val="21"/>
        </w:rPr>
      </w:pPr>
      <w:r>
        <w:rPr>
          <w:rFonts w:ascii="MS Gothic" w:eastAsia="MS Gothic" w:hAnsi="MS Gothic" w:cs="MS Gothic" w:hint="eastAsia"/>
          <w:color w:val="333333"/>
          <w:szCs w:val="21"/>
        </w:rPr>
        <w:t> </w:t>
      </w:r>
      <w:r>
        <w:rPr>
          <w:rFonts w:ascii="MS Gothic" w:eastAsia="MS Gothic" w:hAnsi="MS Gothic" w:cs="MS Gothic" w:hint="eastAsia"/>
          <w:color w:val="333333"/>
          <w:szCs w:val="21"/>
        </w:rPr>
        <w:t> </w:t>
      </w:r>
      <w:r>
        <w:rPr>
          <w:rFonts w:cs="Times New Roman" w:hint="eastAsia"/>
          <w:color w:val="333333"/>
          <w:szCs w:val="21"/>
        </w:rPr>
        <w:t>《方案》提出，开展老年人居家医疗护理服务试点。每个市（州）确定至少</w:t>
      </w:r>
      <w:r>
        <w:rPr>
          <w:rFonts w:ascii="微软雅黑" w:eastAsia="微软雅黑" w:hAnsi="微软雅黑" w:cs="Times New Roman" w:hint="eastAsia"/>
          <w:color w:val="333333"/>
          <w:szCs w:val="21"/>
        </w:rPr>
        <w:t>2</w:t>
      </w:r>
      <w:r>
        <w:rPr>
          <w:rFonts w:cs="Times New Roman" w:hint="eastAsia"/>
          <w:color w:val="333333"/>
          <w:szCs w:val="21"/>
        </w:rPr>
        <w:t>家符合条件的试点医疗机构率先开展居家医疗护理服务，并及时向社会公布试点医疗机构名单；积极开展安宁疗护服务，推动每个县（市、区）至少</w:t>
      </w:r>
      <w:r>
        <w:rPr>
          <w:rFonts w:ascii="微软雅黑" w:eastAsia="微软雅黑" w:hAnsi="微软雅黑" w:cs="Times New Roman" w:hint="eastAsia"/>
          <w:color w:val="333333"/>
          <w:szCs w:val="21"/>
        </w:rPr>
        <w:t>1</w:t>
      </w:r>
      <w:r>
        <w:rPr>
          <w:rFonts w:cs="Times New Roman" w:hint="eastAsia"/>
          <w:color w:val="333333"/>
          <w:szCs w:val="21"/>
        </w:rPr>
        <w:t>家医疗机构开展安宁疗护服务。</w:t>
      </w:r>
    </w:p>
    <w:p w:rsidR="005219D6" w:rsidRDefault="005219D6" w:rsidP="00626149">
      <w:pPr>
        <w:shd w:val="clear" w:color="auto" w:fill="FFFFFF"/>
        <w:adjustRightInd w:val="0"/>
        <w:snapToGrid w:val="0"/>
        <w:spacing w:line="360" w:lineRule="auto"/>
        <w:ind w:firstLine="390"/>
        <w:jc w:val="left"/>
        <w:rPr>
          <w:rFonts w:ascii="Times New Roman" w:hAnsi="Times New Roman" w:cs="Times New Roman"/>
          <w:color w:val="333333"/>
          <w:szCs w:val="21"/>
        </w:rPr>
      </w:pPr>
      <w:r>
        <w:rPr>
          <w:rFonts w:cs="Times New Roman" w:hint="eastAsia"/>
          <w:color w:val="333333"/>
          <w:szCs w:val="21"/>
        </w:rPr>
        <w:t>摘引网址</w:t>
      </w:r>
      <w:r>
        <w:rPr>
          <w:rFonts w:ascii="微软雅黑" w:eastAsia="微软雅黑" w:hAnsi="微软雅黑" w:cs="Times New Roman" w:hint="eastAsia"/>
          <w:color w:val="333333"/>
          <w:szCs w:val="21"/>
        </w:rPr>
        <w:t>:</w:t>
      </w:r>
      <w:hyperlink r:id="rId8" w:history="1">
        <w:r>
          <w:rPr>
            <w:rStyle w:val="a7"/>
            <w:rFonts w:ascii="微软雅黑" w:eastAsia="微软雅黑" w:hAnsi="微软雅黑" w:cs="Times New Roman" w:hint="eastAsia"/>
            <w:color w:val="800080"/>
            <w:szCs w:val="21"/>
          </w:rPr>
          <w:t>https://www.jkb.com.cn/news/industryNews/2022/0128/483695.html</w:t>
        </w:r>
      </w:hyperlink>
    </w:p>
    <w:p w:rsidR="00A313BB" w:rsidRDefault="00A313BB" w:rsidP="00626149">
      <w:pPr>
        <w:pStyle w:val="1"/>
        <w:adjustRightInd w:val="0"/>
        <w:snapToGrid w:val="0"/>
        <w:spacing w:before="0" w:after="0" w:line="360" w:lineRule="auto"/>
        <w:jc w:val="left"/>
        <w:rPr>
          <w:rFonts w:cs="Times New Roman"/>
          <w:color w:val="333333"/>
          <w:sz w:val="24"/>
          <w:szCs w:val="24"/>
        </w:rPr>
      </w:pPr>
      <w:bookmarkStart w:id="5" w:name="_Toc94433339"/>
    </w:p>
    <w:p w:rsidR="005219D6" w:rsidRDefault="005219D6" w:rsidP="00626149">
      <w:pPr>
        <w:pStyle w:val="1"/>
        <w:adjustRightInd w:val="0"/>
        <w:snapToGrid w:val="0"/>
        <w:spacing w:before="0" w:after="0" w:line="360" w:lineRule="auto"/>
        <w:jc w:val="left"/>
        <w:rPr>
          <w:rFonts w:ascii="Times New Roman" w:hAnsi="Times New Roman" w:cs="Times New Roman"/>
          <w:color w:val="333333"/>
          <w:sz w:val="32"/>
          <w:szCs w:val="32"/>
        </w:rPr>
      </w:pPr>
      <w:bookmarkStart w:id="6" w:name="_Toc141690456"/>
      <w:r>
        <w:rPr>
          <w:rFonts w:cs="Times New Roman" w:hint="eastAsia"/>
          <w:color w:val="333333"/>
          <w:sz w:val="24"/>
          <w:szCs w:val="24"/>
        </w:rPr>
        <w:t>一着不慎满盘皆输！抗生素耐药性成全球主要死亡原因</w:t>
      </w:r>
      <w:bookmarkEnd w:id="5"/>
      <w:bookmarkEnd w:id="6"/>
    </w:p>
    <w:p w:rsidR="005219D6" w:rsidRDefault="00807478" w:rsidP="00626149">
      <w:pPr>
        <w:shd w:val="clear" w:color="auto" w:fill="FFFFFF"/>
        <w:adjustRightInd w:val="0"/>
        <w:snapToGrid w:val="0"/>
        <w:spacing w:line="360" w:lineRule="auto"/>
        <w:jc w:val="left"/>
        <w:rPr>
          <w:rFonts w:ascii="Times New Roman" w:hAnsi="Times New Roman" w:cs="Times New Roman"/>
          <w:color w:val="333333"/>
          <w:szCs w:val="21"/>
        </w:rPr>
      </w:pPr>
      <w:r>
        <w:rPr>
          <w:rFonts w:ascii="微软雅黑" w:eastAsia="微软雅黑" w:hAnsi="微软雅黑" w:cs="Times New Roman" w:hint="eastAsia"/>
          <w:color w:val="333333"/>
          <w:szCs w:val="21"/>
        </w:rPr>
        <w:t>(</w:t>
      </w:r>
      <w:r w:rsidR="005219D6">
        <w:rPr>
          <w:rFonts w:ascii="微软雅黑" w:eastAsia="微软雅黑" w:hAnsi="微软雅黑" w:cs="Times New Roman" w:hint="eastAsia"/>
          <w:color w:val="333333"/>
          <w:szCs w:val="21"/>
        </w:rPr>
        <w:t>2022-01-29    </w:t>
      </w:r>
      <w:r w:rsidR="005219D6">
        <w:rPr>
          <w:rFonts w:cs="Times New Roman" w:hint="eastAsia"/>
          <w:color w:val="333333"/>
          <w:szCs w:val="21"/>
        </w:rPr>
        <w:t>生物探索</w:t>
      </w:r>
      <w:r>
        <w:rPr>
          <w:rFonts w:cs="Times New Roman" w:hint="eastAsia"/>
          <w:color w:val="333333"/>
          <w:szCs w:val="21"/>
        </w:rPr>
        <w:t>)</w:t>
      </w:r>
    </w:p>
    <w:p w:rsidR="005219D6" w:rsidRDefault="005219D6" w:rsidP="00626149">
      <w:pPr>
        <w:shd w:val="clear" w:color="auto" w:fill="FFFFFF"/>
        <w:adjustRightInd w:val="0"/>
        <w:snapToGrid w:val="0"/>
        <w:spacing w:line="360" w:lineRule="auto"/>
        <w:ind w:firstLine="420"/>
        <w:jc w:val="left"/>
        <w:rPr>
          <w:rFonts w:ascii="Times New Roman" w:hAnsi="Times New Roman" w:cs="Times New Roman"/>
          <w:color w:val="333333"/>
          <w:szCs w:val="21"/>
        </w:rPr>
      </w:pPr>
      <w:r>
        <w:rPr>
          <w:rFonts w:cs="Times New Roman" w:hint="eastAsia"/>
          <w:color w:val="333333"/>
          <w:szCs w:val="21"/>
        </w:rPr>
        <w:t>抗生素（</w:t>
      </w:r>
      <w:r>
        <w:rPr>
          <w:rFonts w:ascii="微软雅黑" w:eastAsia="微软雅黑" w:hAnsi="微软雅黑" w:cs="Times New Roman" w:hint="eastAsia"/>
          <w:color w:val="333333"/>
          <w:szCs w:val="21"/>
        </w:rPr>
        <w:t>antibiotics</w:t>
      </w:r>
      <w:r>
        <w:rPr>
          <w:rFonts w:cs="Times New Roman" w:hint="eastAsia"/>
          <w:color w:val="333333"/>
          <w:szCs w:val="21"/>
        </w:rPr>
        <w:t>）是由微生物或高等动植物所产生的具有抗病原体或其他活性的一类次级代谢产物，主要针对“细菌有而人（或其他动植物）没有”的机制发挥抑菌或杀菌作用。随着抗生素的广泛使用甚至滥用，细菌对抗生素的耐药性问题已十分严重，抗生素耐药性（</w:t>
      </w:r>
      <w:r>
        <w:rPr>
          <w:rFonts w:ascii="微软雅黑" w:eastAsia="微软雅黑" w:hAnsi="微软雅黑" w:cs="Times New Roman" w:hint="eastAsia"/>
          <w:color w:val="333333"/>
          <w:szCs w:val="21"/>
        </w:rPr>
        <w:t>AMR</w:t>
      </w:r>
      <w:r>
        <w:rPr>
          <w:rFonts w:cs="Times New Roman" w:hint="eastAsia"/>
          <w:color w:val="333333"/>
          <w:szCs w:val="21"/>
        </w:rPr>
        <w:t>，指部分微生物对原本敏感的抗生素产生高度耐受的特性）已成为</w:t>
      </w:r>
      <w:r>
        <w:rPr>
          <w:rFonts w:ascii="微软雅黑" w:eastAsia="微软雅黑" w:hAnsi="微软雅黑" w:cs="Times New Roman" w:hint="eastAsia"/>
          <w:color w:val="333333"/>
          <w:szCs w:val="21"/>
        </w:rPr>
        <w:t>21</w:t>
      </w:r>
      <w:r>
        <w:rPr>
          <w:rFonts w:cs="Times New Roman" w:hint="eastAsia"/>
          <w:color w:val="333333"/>
          <w:szCs w:val="21"/>
        </w:rPr>
        <w:t>世纪的主要公共卫生威胁之一。</w:t>
      </w:r>
    </w:p>
    <w:p w:rsidR="005219D6" w:rsidRDefault="005219D6" w:rsidP="00626149">
      <w:pPr>
        <w:shd w:val="clear" w:color="auto" w:fill="FFFFFF"/>
        <w:adjustRightInd w:val="0"/>
        <w:snapToGrid w:val="0"/>
        <w:spacing w:line="360" w:lineRule="auto"/>
        <w:ind w:firstLine="420"/>
        <w:jc w:val="left"/>
        <w:rPr>
          <w:rFonts w:ascii="Times New Roman" w:hAnsi="Times New Roman" w:cs="Times New Roman"/>
          <w:color w:val="333333"/>
          <w:szCs w:val="21"/>
        </w:rPr>
      </w:pPr>
      <w:r>
        <w:rPr>
          <w:rFonts w:ascii="微软雅黑" w:eastAsia="微软雅黑" w:hAnsi="微软雅黑" w:cs="Times New Roman" w:hint="eastAsia"/>
          <w:color w:val="333333"/>
          <w:szCs w:val="21"/>
        </w:rPr>
        <w:t>1</w:t>
      </w:r>
      <w:r>
        <w:rPr>
          <w:rFonts w:cs="Times New Roman" w:hint="eastAsia"/>
          <w:color w:val="333333"/>
          <w:szCs w:val="21"/>
        </w:rPr>
        <w:t>月</w:t>
      </w:r>
      <w:r>
        <w:rPr>
          <w:rFonts w:ascii="微软雅黑" w:eastAsia="微软雅黑" w:hAnsi="微软雅黑" w:cs="Times New Roman" w:hint="eastAsia"/>
          <w:color w:val="333333"/>
          <w:szCs w:val="21"/>
        </w:rPr>
        <w:t>19</w:t>
      </w:r>
      <w:r>
        <w:rPr>
          <w:rFonts w:cs="Times New Roman" w:hint="eastAsia"/>
          <w:color w:val="333333"/>
          <w:szCs w:val="21"/>
        </w:rPr>
        <w:t>日，据</w:t>
      </w:r>
      <w:r>
        <w:rPr>
          <w:rFonts w:ascii="微软雅黑" w:eastAsia="微软雅黑" w:hAnsi="微软雅黑" w:cs="Times New Roman" w:hint="eastAsia"/>
          <w:color w:val="333333"/>
          <w:szCs w:val="21"/>
        </w:rPr>
        <w:t>ScienceNews</w:t>
      </w:r>
      <w:r>
        <w:rPr>
          <w:rFonts w:cs="Times New Roman" w:hint="eastAsia"/>
          <w:color w:val="333333"/>
          <w:szCs w:val="21"/>
        </w:rPr>
        <w:t>报道，“</w:t>
      </w:r>
      <w:r>
        <w:rPr>
          <w:rFonts w:ascii="微软雅黑" w:eastAsia="微软雅黑" w:hAnsi="微软雅黑" w:cs="Times New Roman" w:hint="eastAsia"/>
          <w:color w:val="333333"/>
          <w:szCs w:val="21"/>
        </w:rPr>
        <w:t>2019</w:t>
      </w:r>
      <w:r>
        <w:rPr>
          <w:rFonts w:cs="Times New Roman" w:hint="eastAsia"/>
          <w:color w:val="333333"/>
          <w:szCs w:val="21"/>
        </w:rPr>
        <w:t>年，抗生素耐药性导致约有</w:t>
      </w:r>
      <w:r>
        <w:rPr>
          <w:rFonts w:ascii="微软雅黑" w:eastAsia="微软雅黑" w:hAnsi="微软雅黑" w:cs="Times New Roman" w:hint="eastAsia"/>
          <w:color w:val="333333"/>
          <w:szCs w:val="21"/>
        </w:rPr>
        <w:t>127</w:t>
      </w:r>
      <w:r>
        <w:rPr>
          <w:rFonts w:cs="Times New Roman" w:hint="eastAsia"/>
          <w:color w:val="333333"/>
          <w:szCs w:val="21"/>
        </w:rPr>
        <w:t>万人死亡，当年死于细菌感染的人数甚至超过死于艾滋病毒或疟疾的人数，具体研究以“</w:t>
      </w:r>
      <w:r>
        <w:rPr>
          <w:rFonts w:ascii="微软雅黑" w:eastAsia="微软雅黑" w:hAnsi="微软雅黑" w:cs="Times New Roman" w:hint="eastAsia"/>
          <w:color w:val="333333"/>
          <w:szCs w:val="21"/>
        </w:rPr>
        <w:t xml:space="preserve"> Global burden of </w:t>
      </w:r>
      <w:r>
        <w:rPr>
          <w:rFonts w:ascii="微软雅黑" w:eastAsia="微软雅黑" w:hAnsi="微软雅黑" w:cs="Times New Roman" w:hint="eastAsia"/>
          <w:color w:val="333333"/>
          <w:szCs w:val="21"/>
        </w:rPr>
        <w:lastRenderedPageBreak/>
        <w:t>bacterial antimicrobial resistance in 2019: asystematic analysis </w:t>
      </w:r>
      <w:r>
        <w:rPr>
          <w:rFonts w:cs="Times New Roman" w:hint="eastAsia"/>
          <w:color w:val="333333"/>
          <w:szCs w:val="21"/>
        </w:rPr>
        <w:t>”</w:t>
      </w:r>
      <w:r>
        <w:rPr>
          <w:rFonts w:ascii="Times New Roman" w:hAnsi="Times New Roman" w:cs="Times New Roman"/>
          <w:color w:val="333333"/>
          <w:szCs w:val="21"/>
        </w:rPr>
        <w:t> </w:t>
      </w:r>
      <w:r>
        <w:rPr>
          <w:rFonts w:cs="Times New Roman" w:hint="eastAsia"/>
          <w:color w:val="333333"/>
          <w:szCs w:val="21"/>
        </w:rPr>
        <w:t>为题发表于顶级医学杂志</w:t>
      </w:r>
      <w:r>
        <w:rPr>
          <w:rFonts w:ascii="微软雅黑" w:eastAsia="微软雅黑" w:hAnsi="微软雅黑" w:cs="Times New Roman" w:hint="eastAsia"/>
          <w:color w:val="333333"/>
          <w:szCs w:val="21"/>
        </w:rPr>
        <w:t>The Lancet</w:t>
      </w:r>
      <w:r>
        <w:rPr>
          <w:rFonts w:cs="Times New Roman" w:hint="eastAsia"/>
          <w:color w:val="333333"/>
          <w:szCs w:val="21"/>
        </w:rPr>
        <w:t>，揭示了抗生素耐药性成全球主要死亡原因。</w:t>
      </w:r>
    </w:p>
    <w:p w:rsidR="005219D6" w:rsidRDefault="005219D6" w:rsidP="00626149">
      <w:pPr>
        <w:shd w:val="clear" w:color="auto" w:fill="FFFFFF"/>
        <w:adjustRightInd w:val="0"/>
        <w:snapToGrid w:val="0"/>
        <w:spacing w:line="360" w:lineRule="auto"/>
        <w:ind w:firstLine="420"/>
        <w:jc w:val="left"/>
        <w:rPr>
          <w:rFonts w:ascii="Times New Roman" w:hAnsi="Times New Roman" w:cs="Times New Roman"/>
          <w:color w:val="333333"/>
          <w:szCs w:val="21"/>
        </w:rPr>
      </w:pPr>
      <w:r>
        <w:rPr>
          <w:rFonts w:cs="Times New Roman" w:hint="eastAsia"/>
          <w:color w:val="333333"/>
          <w:szCs w:val="21"/>
        </w:rPr>
        <w:t>这项最新的全球抗生素耐药性研究（</w:t>
      </w:r>
      <w:r>
        <w:rPr>
          <w:rFonts w:ascii="微软雅黑" w:eastAsia="微软雅黑" w:hAnsi="微软雅黑" w:cs="Times New Roman" w:hint="eastAsia"/>
          <w:color w:val="333333"/>
          <w:szCs w:val="21"/>
        </w:rPr>
        <w:t>GRAM</w:t>
      </w:r>
      <w:r>
        <w:rPr>
          <w:rFonts w:cs="Times New Roman" w:hint="eastAsia"/>
          <w:color w:val="333333"/>
          <w:szCs w:val="21"/>
        </w:rPr>
        <w:t>）报告评估了</w:t>
      </w:r>
      <w:r>
        <w:rPr>
          <w:rFonts w:ascii="微软雅黑" w:eastAsia="微软雅黑" w:hAnsi="微软雅黑" w:cs="Times New Roman" w:hint="eastAsia"/>
          <w:color w:val="333333"/>
          <w:szCs w:val="21"/>
        </w:rPr>
        <w:t>2019</w:t>
      </w:r>
      <w:r>
        <w:rPr>
          <w:rFonts w:cs="Times New Roman" w:hint="eastAsia"/>
          <w:color w:val="333333"/>
          <w:szCs w:val="21"/>
        </w:rPr>
        <w:t>年在</w:t>
      </w:r>
      <w:r>
        <w:rPr>
          <w:rFonts w:ascii="微软雅黑" w:eastAsia="微软雅黑" w:hAnsi="微软雅黑" w:cs="Times New Roman" w:hint="eastAsia"/>
          <w:color w:val="333333"/>
          <w:szCs w:val="21"/>
        </w:rPr>
        <w:t>204</w:t>
      </w:r>
      <w:r>
        <w:rPr>
          <w:rFonts w:cs="Times New Roman" w:hint="eastAsia"/>
          <w:color w:val="333333"/>
          <w:szCs w:val="21"/>
        </w:rPr>
        <w:t>个国家和地区中与</w:t>
      </w:r>
      <w:r>
        <w:rPr>
          <w:rFonts w:ascii="微软雅黑" w:eastAsia="微软雅黑" w:hAnsi="微软雅黑" w:cs="Times New Roman" w:hint="eastAsia"/>
          <w:color w:val="333333"/>
          <w:szCs w:val="21"/>
        </w:rPr>
        <w:t>23</w:t>
      </w:r>
      <w:r>
        <w:rPr>
          <w:rFonts w:cs="Times New Roman" w:hint="eastAsia"/>
          <w:color w:val="333333"/>
          <w:szCs w:val="21"/>
        </w:rPr>
        <w:t>种病原体和</w:t>
      </w:r>
      <w:r>
        <w:rPr>
          <w:rFonts w:ascii="微软雅黑" w:eastAsia="微软雅黑" w:hAnsi="微软雅黑" w:cs="Times New Roman" w:hint="eastAsia"/>
          <w:color w:val="333333"/>
          <w:szCs w:val="21"/>
        </w:rPr>
        <w:t>88</w:t>
      </w:r>
      <w:r>
        <w:rPr>
          <w:rFonts w:cs="Times New Roman" w:hint="eastAsia"/>
          <w:color w:val="333333"/>
          <w:szCs w:val="21"/>
        </w:rPr>
        <w:t>种病原体</w:t>
      </w:r>
      <w:r>
        <w:rPr>
          <w:rFonts w:ascii="微软雅黑" w:eastAsia="微软雅黑" w:hAnsi="微软雅黑" w:cs="Times New Roman" w:hint="eastAsia"/>
          <w:color w:val="333333"/>
          <w:szCs w:val="21"/>
        </w:rPr>
        <w:t>-</w:t>
      </w:r>
      <w:r>
        <w:rPr>
          <w:rFonts w:cs="Times New Roman" w:hint="eastAsia"/>
          <w:color w:val="333333"/>
          <w:szCs w:val="21"/>
        </w:rPr>
        <w:t>药物组合相关的死亡案例。根据从系统性文献综述、医院系统、监测系统和其他数据来源获得的</w:t>
      </w:r>
      <w:r>
        <w:rPr>
          <w:rFonts w:ascii="微软雅黑" w:eastAsia="微软雅黑" w:hAnsi="微软雅黑" w:cs="Times New Roman" w:hint="eastAsia"/>
          <w:color w:val="333333"/>
          <w:szCs w:val="21"/>
        </w:rPr>
        <w:t>4.71</w:t>
      </w:r>
      <w:r>
        <w:rPr>
          <w:rFonts w:cs="Times New Roman" w:hint="eastAsia"/>
          <w:color w:val="333333"/>
          <w:szCs w:val="21"/>
        </w:rPr>
        <w:t>亿条个人记录，采用统计模型对所有地区（包括没有数据的地方）的</w:t>
      </w:r>
      <w:r>
        <w:rPr>
          <w:rFonts w:ascii="微软雅黑" w:eastAsia="微软雅黑" w:hAnsi="微软雅黑" w:cs="Times New Roman" w:hint="eastAsia"/>
          <w:color w:val="333333"/>
          <w:szCs w:val="21"/>
        </w:rPr>
        <w:t>AMR</w:t>
      </w:r>
      <w:r>
        <w:rPr>
          <w:rFonts w:cs="Times New Roman" w:hint="eastAsia"/>
          <w:color w:val="333333"/>
          <w:szCs w:val="21"/>
        </w:rPr>
        <w:t>影响进行了估算。</w:t>
      </w:r>
    </w:p>
    <w:p w:rsidR="005219D6" w:rsidRDefault="005219D6" w:rsidP="00626149">
      <w:pPr>
        <w:shd w:val="clear" w:color="auto" w:fill="FFFFFF"/>
        <w:adjustRightInd w:val="0"/>
        <w:snapToGrid w:val="0"/>
        <w:spacing w:line="360" w:lineRule="auto"/>
        <w:ind w:firstLine="420"/>
        <w:jc w:val="left"/>
        <w:rPr>
          <w:rFonts w:ascii="Times New Roman" w:hAnsi="Times New Roman" w:cs="Times New Roman"/>
          <w:color w:val="333333"/>
          <w:szCs w:val="21"/>
        </w:rPr>
      </w:pPr>
      <w:r>
        <w:rPr>
          <w:rFonts w:cs="Times New Roman" w:hint="eastAsia"/>
          <w:color w:val="333333"/>
          <w:szCs w:val="21"/>
        </w:rPr>
        <w:t>本研究以两种方式估算疾病负担：由</w:t>
      </w:r>
      <w:r>
        <w:rPr>
          <w:rFonts w:ascii="微软雅黑" w:eastAsia="微软雅黑" w:hAnsi="微软雅黑" w:cs="Times New Roman" w:hint="eastAsia"/>
          <w:color w:val="333333"/>
          <w:szCs w:val="21"/>
        </w:rPr>
        <w:t>AMR</w:t>
      </w:r>
      <w:r>
        <w:rPr>
          <w:rFonts w:cs="Times New Roman" w:hint="eastAsia"/>
          <w:color w:val="333333"/>
          <w:szCs w:val="21"/>
        </w:rPr>
        <w:t>直接导致的死亡（反过来说，即如果感染对药物敏感，更容易治疗，不会发生死亡），以及</w:t>
      </w:r>
      <w:r>
        <w:rPr>
          <w:rFonts w:ascii="微软雅黑" w:eastAsia="微软雅黑" w:hAnsi="微软雅黑" w:cs="Times New Roman" w:hint="eastAsia"/>
          <w:color w:val="333333"/>
          <w:szCs w:val="21"/>
        </w:rPr>
        <w:t>AMR</w:t>
      </w:r>
      <w:r>
        <w:rPr>
          <w:rFonts w:cs="Times New Roman" w:hint="eastAsia"/>
          <w:color w:val="333333"/>
          <w:szCs w:val="21"/>
        </w:rPr>
        <w:t>间接导致的死亡（即耐药性感染可能与死亡有关，但耐药性本身是否为直接原因尚未可知）。</w:t>
      </w:r>
    </w:p>
    <w:p w:rsidR="005219D6" w:rsidRDefault="005219D6" w:rsidP="00626149">
      <w:pPr>
        <w:shd w:val="clear" w:color="auto" w:fill="FFFFFF"/>
        <w:adjustRightInd w:val="0"/>
        <w:snapToGrid w:val="0"/>
        <w:spacing w:line="360" w:lineRule="auto"/>
        <w:ind w:firstLine="420"/>
        <w:jc w:val="left"/>
        <w:rPr>
          <w:rFonts w:ascii="Times New Roman" w:hAnsi="Times New Roman" w:cs="Times New Roman"/>
          <w:color w:val="333333"/>
          <w:szCs w:val="21"/>
        </w:rPr>
      </w:pPr>
      <w:r>
        <w:rPr>
          <w:rFonts w:cs="Times New Roman" w:hint="eastAsia"/>
          <w:color w:val="333333"/>
          <w:szCs w:val="21"/>
        </w:rPr>
        <w:t>研究发现，细菌抗菌素耐药性在全球估计有</w:t>
      </w:r>
      <w:r>
        <w:rPr>
          <w:rFonts w:ascii="微软雅黑" w:eastAsia="微软雅黑" w:hAnsi="微软雅黑" w:cs="Times New Roman" w:hint="eastAsia"/>
          <w:color w:val="333333"/>
          <w:szCs w:val="21"/>
        </w:rPr>
        <w:t>495</w:t>
      </w:r>
      <w:r>
        <w:rPr>
          <w:rFonts w:cs="Times New Roman" w:hint="eastAsia"/>
          <w:color w:val="333333"/>
          <w:szCs w:val="21"/>
        </w:rPr>
        <w:t>万例死亡中有很大占比，其中包括</w:t>
      </w:r>
      <w:r>
        <w:rPr>
          <w:rFonts w:ascii="微软雅黑" w:eastAsia="微软雅黑" w:hAnsi="微软雅黑" w:cs="Times New Roman" w:hint="eastAsia"/>
          <w:color w:val="333333"/>
          <w:szCs w:val="21"/>
        </w:rPr>
        <w:t>127</w:t>
      </w:r>
      <w:r>
        <w:rPr>
          <w:rFonts w:cs="Times New Roman" w:hint="eastAsia"/>
          <w:color w:val="333333"/>
          <w:szCs w:val="21"/>
        </w:rPr>
        <w:t>万例直接由耐药性感染引起的死亡。据估计，在</w:t>
      </w:r>
      <w:r>
        <w:rPr>
          <w:rFonts w:ascii="微软雅黑" w:eastAsia="微软雅黑" w:hAnsi="微软雅黑" w:cs="Times New Roman" w:hint="eastAsia"/>
          <w:color w:val="333333"/>
          <w:szCs w:val="21"/>
        </w:rPr>
        <w:t>21</w:t>
      </w:r>
      <w:r>
        <w:rPr>
          <w:rFonts w:cs="Times New Roman" w:hint="eastAsia"/>
          <w:color w:val="333333"/>
          <w:szCs w:val="21"/>
        </w:rPr>
        <w:t>个全球疾病负担（</w:t>
      </w:r>
      <w:r>
        <w:rPr>
          <w:rFonts w:ascii="微软雅黑" w:eastAsia="微软雅黑" w:hAnsi="微软雅黑" w:cs="Times New Roman" w:hint="eastAsia"/>
          <w:color w:val="333333"/>
          <w:szCs w:val="21"/>
        </w:rPr>
        <w:t>Global Burden of Disease, GBD</w:t>
      </w:r>
      <w:r>
        <w:rPr>
          <w:rFonts w:cs="Times New Roman" w:hint="eastAsia"/>
          <w:color w:val="333333"/>
          <w:szCs w:val="21"/>
        </w:rPr>
        <w:t>）地区中，澳大拉西亚对</w:t>
      </w:r>
      <w:r>
        <w:rPr>
          <w:rFonts w:ascii="微软雅黑" w:eastAsia="微软雅黑" w:hAnsi="微软雅黑" w:cs="Times New Roman" w:hint="eastAsia"/>
          <w:color w:val="333333"/>
          <w:szCs w:val="21"/>
        </w:rPr>
        <w:t>AMR</w:t>
      </w:r>
      <w:r>
        <w:rPr>
          <w:rFonts w:cs="Times New Roman" w:hint="eastAsia"/>
          <w:color w:val="333333"/>
          <w:szCs w:val="21"/>
        </w:rPr>
        <w:t>的负担最低，每</w:t>
      </w:r>
      <w:r>
        <w:rPr>
          <w:rFonts w:ascii="微软雅黑" w:eastAsia="微软雅黑" w:hAnsi="微软雅黑" w:cs="Times New Roman" w:hint="eastAsia"/>
          <w:color w:val="333333"/>
          <w:szCs w:val="21"/>
        </w:rPr>
        <w:t>10</w:t>
      </w:r>
      <w:r>
        <w:rPr>
          <w:rFonts w:cs="Times New Roman" w:hint="eastAsia"/>
          <w:color w:val="333333"/>
          <w:szCs w:val="21"/>
        </w:rPr>
        <w:t>万人中有</w:t>
      </w:r>
      <w:r>
        <w:rPr>
          <w:rFonts w:ascii="微软雅黑" w:eastAsia="微软雅黑" w:hAnsi="微软雅黑" w:cs="Times New Roman" w:hint="eastAsia"/>
          <w:color w:val="333333"/>
          <w:szCs w:val="21"/>
        </w:rPr>
        <w:t>6.5</w:t>
      </w:r>
      <w:r>
        <w:rPr>
          <w:rFonts w:cs="Times New Roman" w:hint="eastAsia"/>
          <w:color w:val="333333"/>
          <w:szCs w:val="21"/>
        </w:rPr>
        <w:t>例死亡病例归因于</w:t>
      </w:r>
      <w:r>
        <w:rPr>
          <w:rFonts w:ascii="微软雅黑" w:eastAsia="微软雅黑" w:hAnsi="微软雅黑" w:cs="Times New Roman" w:hint="eastAsia"/>
          <w:color w:val="333333"/>
          <w:szCs w:val="21"/>
        </w:rPr>
        <w:t>AMR</w:t>
      </w:r>
      <w:r>
        <w:rPr>
          <w:rFonts w:cs="Times New Roman" w:hint="eastAsia"/>
          <w:color w:val="333333"/>
          <w:szCs w:val="21"/>
        </w:rPr>
        <w:t>；西撒哈拉以南非洲为首的负担最高，每</w:t>
      </w:r>
      <w:r>
        <w:rPr>
          <w:rFonts w:ascii="微软雅黑" w:eastAsia="微软雅黑" w:hAnsi="微软雅黑" w:cs="Times New Roman" w:hint="eastAsia"/>
          <w:color w:val="333333"/>
          <w:szCs w:val="21"/>
        </w:rPr>
        <w:t>10</w:t>
      </w:r>
      <w:r>
        <w:rPr>
          <w:rFonts w:cs="Times New Roman" w:hint="eastAsia"/>
          <w:color w:val="333333"/>
          <w:szCs w:val="21"/>
        </w:rPr>
        <w:t>万人中有</w:t>
      </w:r>
      <w:r>
        <w:rPr>
          <w:rFonts w:ascii="微软雅黑" w:eastAsia="微软雅黑" w:hAnsi="微软雅黑" w:cs="Times New Roman" w:hint="eastAsia"/>
          <w:color w:val="333333"/>
          <w:szCs w:val="21"/>
        </w:rPr>
        <w:t>27.3</w:t>
      </w:r>
      <w:r>
        <w:rPr>
          <w:rFonts w:cs="Times New Roman" w:hint="eastAsia"/>
          <w:color w:val="333333"/>
          <w:szCs w:val="21"/>
        </w:rPr>
        <w:t>人死亡病例归因于</w:t>
      </w:r>
      <w:r>
        <w:rPr>
          <w:rFonts w:ascii="微软雅黑" w:eastAsia="微软雅黑" w:hAnsi="微软雅黑" w:cs="Times New Roman" w:hint="eastAsia"/>
          <w:color w:val="333333"/>
          <w:szCs w:val="21"/>
        </w:rPr>
        <w:t>AMR</w:t>
      </w:r>
      <w:r>
        <w:rPr>
          <w:rFonts w:cs="Times New Roman" w:hint="eastAsia"/>
          <w:color w:val="333333"/>
          <w:szCs w:val="21"/>
        </w:rPr>
        <w:t>。尽管撒哈拉以南非洲地区归因于</w:t>
      </w:r>
      <w:r>
        <w:rPr>
          <w:rFonts w:ascii="微软雅黑" w:eastAsia="微软雅黑" w:hAnsi="微软雅黑" w:cs="Times New Roman" w:hint="eastAsia"/>
          <w:color w:val="333333"/>
          <w:szCs w:val="21"/>
        </w:rPr>
        <w:t>AMR</w:t>
      </w:r>
      <w:r>
        <w:rPr>
          <w:rFonts w:cs="Times New Roman" w:hint="eastAsia"/>
          <w:color w:val="333333"/>
          <w:szCs w:val="21"/>
        </w:rPr>
        <w:t>的全年龄段死亡率最高，但该地区所有感染性死亡中归因于</w:t>
      </w:r>
      <w:r>
        <w:rPr>
          <w:rFonts w:ascii="微软雅黑" w:eastAsia="微软雅黑" w:hAnsi="微软雅黑" w:cs="Times New Roman" w:hint="eastAsia"/>
          <w:color w:val="333333"/>
          <w:szCs w:val="21"/>
        </w:rPr>
        <w:t>AMR</w:t>
      </w:r>
      <w:r>
        <w:rPr>
          <w:rFonts w:cs="Times New Roman" w:hint="eastAsia"/>
          <w:color w:val="333333"/>
          <w:szCs w:val="21"/>
        </w:rPr>
        <w:t>的百分比却是最低的。</w:t>
      </w:r>
    </w:p>
    <w:p w:rsidR="005219D6" w:rsidRDefault="005219D6" w:rsidP="00626149">
      <w:pPr>
        <w:shd w:val="clear" w:color="auto" w:fill="FFFFFF"/>
        <w:adjustRightInd w:val="0"/>
        <w:snapToGrid w:val="0"/>
        <w:spacing w:line="360" w:lineRule="auto"/>
        <w:ind w:firstLine="420"/>
        <w:jc w:val="left"/>
        <w:rPr>
          <w:rFonts w:ascii="Times New Roman" w:hAnsi="Times New Roman" w:cs="Times New Roman"/>
          <w:color w:val="333333"/>
          <w:szCs w:val="21"/>
        </w:rPr>
      </w:pPr>
      <w:r>
        <w:rPr>
          <w:rFonts w:ascii="微软雅黑" w:eastAsia="微软雅黑" w:hAnsi="微软雅黑" w:cs="Times New Roman" w:hint="eastAsia"/>
          <w:color w:val="333333"/>
          <w:szCs w:val="21"/>
        </w:rPr>
        <w:t>2019</w:t>
      </w:r>
      <w:r>
        <w:rPr>
          <w:rFonts w:cs="Times New Roman" w:hint="eastAsia"/>
          <w:color w:val="333333"/>
          <w:szCs w:val="21"/>
        </w:rPr>
        <w:t>年，在</w:t>
      </w:r>
      <w:r>
        <w:rPr>
          <w:rFonts w:ascii="微软雅黑" w:eastAsia="微软雅黑" w:hAnsi="微软雅黑" w:cs="Times New Roman" w:hint="eastAsia"/>
          <w:color w:val="333333"/>
          <w:szCs w:val="21"/>
        </w:rPr>
        <w:t>25</w:t>
      </w:r>
      <w:r>
        <w:rPr>
          <w:rFonts w:cs="Times New Roman" w:hint="eastAsia"/>
          <w:color w:val="333333"/>
          <w:szCs w:val="21"/>
        </w:rPr>
        <w:t>万例与</w:t>
      </w:r>
      <w:r>
        <w:rPr>
          <w:rFonts w:ascii="微软雅黑" w:eastAsia="微软雅黑" w:hAnsi="微软雅黑" w:cs="Times New Roman" w:hint="eastAsia"/>
          <w:color w:val="333333"/>
          <w:szCs w:val="21"/>
        </w:rPr>
        <w:t>AMR</w:t>
      </w:r>
      <w:r>
        <w:rPr>
          <w:rFonts w:cs="Times New Roman" w:hint="eastAsia"/>
          <w:color w:val="333333"/>
          <w:szCs w:val="21"/>
        </w:rPr>
        <w:t>相关的死亡中有六种病原体为罪魁祸首，它们分别是大肠杆菌、金黄色葡萄球菌、肺炎克雷伯菌、肺炎链球菌、鲍曼不动杆菌和铜绿假单胞菌。由大肠杆菌</w:t>
      </w:r>
      <w:r>
        <w:rPr>
          <w:rFonts w:ascii="微软雅黑" w:eastAsia="微软雅黑" w:hAnsi="微软雅黑" w:cs="Times New Roman" w:hint="eastAsia"/>
          <w:color w:val="333333"/>
          <w:szCs w:val="21"/>
        </w:rPr>
        <w:t>AMR</w:t>
      </w:r>
      <w:r>
        <w:rPr>
          <w:rFonts w:cs="Times New Roman" w:hint="eastAsia"/>
          <w:color w:val="333333"/>
          <w:szCs w:val="21"/>
        </w:rPr>
        <w:t>致死的人数高居</w:t>
      </w:r>
      <w:r>
        <w:rPr>
          <w:rFonts w:ascii="微软雅黑" w:eastAsia="微软雅黑" w:hAnsi="微软雅黑" w:cs="Times New Roman" w:hint="eastAsia"/>
          <w:color w:val="333333"/>
          <w:szCs w:val="21"/>
        </w:rPr>
        <w:t>2019</w:t>
      </w:r>
      <w:r>
        <w:rPr>
          <w:rFonts w:cs="Times New Roman" w:hint="eastAsia"/>
          <w:color w:val="333333"/>
          <w:szCs w:val="21"/>
        </w:rPr>
        <w:t>年度首位，其次是肺炎克雷伯菌、金黄色葡萄球菌、鲍曼不动杆菌、肺炎链球菌和结核分枝杆菌。</w:t>
      </w:r>
    </w:p>
    <w:p w:rsidR="005219D6" w:rsidRDefault="005219D6" w:rsidP="00626149">
      <w:pPr>
        <w:shd w:val="clear" w:color="auto" w:fill="FFFFFF"/>
        <w:adjustRightInd w:val="0"/>
        <w:snapToGrid w:val="0"/>
        <w:spacing w:line="360" w:lineRule="auto"/>
        <w:ind w:firstLine="420"/>
        <w:jc w:val="left"/>
        <w:rPr>
          <w:rFonts w:ascii="Times New Roman" w:hAnsi="Times New Roman" w:cs="Times New Roman"/>
          <w:color w:val="333333"/>
          <w:szCs w:val="21"/>
        </w:rPr>
      </w:pPr>
      <w:r>
        <w:rPr>
          <w:rFonts w:cs="Times New Roman" w:hint="eastAsia"/>
          <w:color w:val="333333"/>
          <w:szCs w:val="21"/>
        </w:rPr>
        <w:t>另外，耐甲氧西林金黄色葡萄球菌是研究者分析的其中一种病原体</w:t>
      </w:r>
      <w:r>
        <w:rPr>
          <w:rFonts w:ascii="微软雅黑" w:eastAsia="微软雅黑" w:hAnsi="微软雅黑" w:cs="Times New Roman" w:hint="eastAsia"/>
          <w:color w:val="333333"/>
          <w:szCs w:val="21"/>
        </w:rPr>
        <w:t>-</w:t>
      </w:r>
      <w:r>
        <w:rPr>
          <w:rFonts w:cs="Times New Roman" w:hint="eastAsia"/>
          <w:color w:val="333333"/>
          <w:szCs w:val="21"/>
        </w:rPr>
        <w:t>药物组合抗菌药，有超过</w:t>
      </w:r>
      <w:r>
        <w:rPr>
          <w:rFonts w:ascii="微软雅黑" w:eastAsia="微软雅黑" w:hAnsi="微软雅黑" w:cs="Times New Roman" w:hint="eastAsia"/>
          <w:color w:val="333333"/>
          <w:szCs w:val="21"/>
        </w:rPr>
        <w:t>10</w:t>
      </w:r>
      <w:r>
        <w:rPr>
          <w:rFonts w:cs="Times New Roman" w:hint="eastAsia"/>
          <w:color w:val="333333"/>
          <w:szCs w:val="21"/>
        </w:rPr>
        <w:t>万人死于该细菌导致的</w:t>
      </w:r>
      <w:r>
        <w:rPr>
          <w:rFonts w:ascii="微软雅黑" w:eastAsia="微软雅黑" w:hAnsi="微软雅黑" w:cs="Times New Roman" w:hint="eastAsia"/>
          <w:color w:val="333333"/>
          <w:szCs w:val="21"/>
        </w:rPr>
        <w:t>AMR</w:t>
      </w:r>
      <w:r>
        <w:rPr>
          <w:rFonts w:cs="Times New Roman" w:hint="eastAsia"/>
          <w:color w:val="333333"/>
          <w:szCs w:val="21"/>
        </w:rPr>
        <w:t>。另外还有其他六种病原体</w:t>
      </w:r>
      <w:r>
        <w:rPr>
          <w:rFonts w:ascii="微软雅黑" w:eastAsia="微软雅黑" w:hAnsi="微软雅黑" w:cs="Times New Roman" w:hint="eastAsia"/>
          <w:color w:val="333333"/>
          <w:szCs w:val="21"/>
        </w:rPr>
        <w:t>-</w:t>
      </w:r>
      <w:r>
        <w:rPr>
          <w:rFonts w:cs="Times New Roman" w:hint="eastAsia"/>
          <w:color w:val="333333"/>
          <w:szCs w:val="21"/>
        </w:rPr>
        <w:t>药物组合的抗菌药导致</w:t>
      </w:r>
      <w:r>
        <w:rPr>
          <w:rFonts w:ascii="微软雅黑" w:eastAsia="微软雅黑" w:hAnsi="微软雅黑" w:cs="Times New Roman" w:hint="eastAsia"/>
          <w:color w:val="333333"/>
          <w:szCs w:val="21"/>
        </w:rPr>
        <w:t>5</w:t>
      </w:r>
      <w:r>
        <w:rPr>
          <w:rFonts w:cs="Times New Roman" w:hint="eastAsia"/>
          <w:color w:val="333333"/>
          <w:szCs w:val="21"/>
        </w:rPr>
        <w:t>至</w:t>
      </w:r>
      <w:r>
        <w:rPr>
          <w:rFonts w:ascii="微软雅黑" w:eastAsia="微软雅黑" w:hAnsi="微软雅黑" w:cs="Times New Roman" w:hint="eastAsia"/>
          <w:color w:val="333333"/>
          <w:szCs w:val="21"/>
        </w:rPr>
        <w:t>10</w:t>
      </w:r>
      <w:r>
        <w:rPr>
          <w:rFonts w:cs="Times New Roman" w:hint="eastAsia"/>
          <w:color w:val="333333"/>
          <w:szCs w:val="21"/>
        </w:rPr>
        <w:t>万例耐药性死亡，它们分别是多重耐药菌（不包括广泛耐药肺结核病）、第三代头孢菌素耐药性大肠杆菌、碳青霉烯类耐药鲍曼不动杆菌、氟喹诺酮类耐药大肠杆菌、碳青霉烯类耐药肺炎克雷伯菌和耐第三代头孢菌素的肺炎克雷伯菌。其中，有超过</w:t>
      </w:r>
      <w:r>
        <w:rPr>
          <w:rFonts w:ascii="微软雅黑" w:eastAsia="微软雅黑" w:hAnsi="微软雅黑" w:cs="Times New Roman" w:hint="eastAsia"/>
          <w:color w:val="333333"/>
          <w:szCs w:val="21"/>
        </w:rPr>
        <w:t>70%</w:t>
      </w:r>
      <w:r>
        <w:rPr>
          <w:rFonts w:cs="Times New Roman" w:hint="eastAsia"/>
          <w:color w:val="333333"/>
          <w:szCs w:val="21"/>
        </w:rPr>
        <w:t>的死亡病例可归因于对β</w:t>
      </w:r>
      <w:r>
        <w:rPr>
          <w:rFonts w:ascii="微软雅黑" w:eastAsia="微软雅黑" w:hAnsi="微软雅黑" w:cs="Times New Roman" w:hint="eastAsia"/>
          <w:color w:val="333333"/>
          <w:szCs w:val="21"/>
        </w:rPr>
        <w:t>-</w:t>
      </w:r>
      <w:r>
        <w:rPr>
          <w:rFonts w:cs="Times New Roman" w:hint="eastAsia"/>
          <w:color w:val="333333"/>
          <w:szCs w:val="21"/>
        </w:rPr>
        <w:t>内酰胺类（包括青霉素）和氟喹诺酮类抗生素产生</w:t>
      </w:r>
      <w:r>
        <w:rPr>
          <w:rFonts w:ascii="微软雅黑" w:eastAsia="微软雅黑" w:hAnsi="微软雅黑" w:cs="Times New Roman" w:hint="eastAsia"/>
          <w:color w:val="333333"/>
          <w:szCs w:val="21"/>
        </w:rPr>
        <w:t>AMR</w:t>
      </w:r>
      <w:r>
        <w:rPr>
          <w:rFonts w:cs="Times New Roman" w:hint="eastAsia"/>
          <w:color w:val="333333"/>
          <w:szCs w:val="21"/>
        </w:rPr>
        <w:t>，因为这两类</w:t>
      </w:r>
      <w:r>
        <w:rPr>
          <w:rFonts w:ascii="Times New Roman" w:hAnsi="Times New Roman" w:cs="Times New Roman"/>
          <w:color w:val="333333"/>
          <w:szCs w:val="21"/>
        </w:rPr>
        <w:t> </w:t>
      </w:r>
      <w:r>
        <w:rPr>
          <w:rFonts w:cs="Times New Roman" w:hint="eastAsia"/>
          <w:color w:val="333333"/>
          <w:szCs w:val="21"/>
        </w:rPr>
        <w:t>药物通常是许多细菌感染的一线选择</w:t>
      </w:r>
      <w:r>
        <w:rPr>
          <w:rFonts w:ascii="Times New Roman" w:hAnsi="Times New Roman" w:cs="Times New Roman"/>
          <w:color w:val="333333"/>
          <w:szCs w:val="21"/>
        </w:rPr>
        <w:t> </w:t>
      </w:r>
      <w:r>
        <w:rPr>
          <w:rFonts w:cs="Times New Roman" w:hint="eastAsia"/>
          <w:color w:val="333333"/>
          <w:szCs w:val="21"/>
        </w:rPr>
        <w:t>。</w:t>
      </w:r>
    </w:p>
    <w:p w:rsidR="005219D6" w:rsidRDefault="005219D6" w:rsidP="00626149">
      <w:pPr>
        <w:shd w:val="clear" w:color="auto" w:fill="FFFFFF"/>
        <w:adjustRightInd w:val="0"/>
        <w:snapToGrid w:val="0"/>
        <w:spacing w:line="360" w:lineRule="auto"/>
        <w:ind w:firstLine="420"/>
        <w:jc w:val="left"/>
        <w:rPr>
          <w:rFonts w:ascii="Times New Roman" w:hAnsi="Times New Roman" w:cs="Times New Roman"/>
          <w:color w:val="333333"/>
          <w:szCs w:val="21"/>
        </w:rPr>
      </w:pPr>
      <w:r>
        <w:rPr>
          <w:rFonts w:cs="Times New Roman" w:hint="eastAsia"/>
          <w:color w:val="333333"/>
          <w:szCs w:val="21"/>
        </w:rPr>
        <w:t>最后，该研究小组发现，在全球范围内，每</w:t>
      </w:r>
      <w:r>
        <w:rPr>
          <w:rFonts w:ascii="微软雅黑" w:eastAsia="微软雅黑" w:hAnsi="微软雅黑" w:cs="Times New Roman" w:hint="eastAsia"/>
          <w:color w:val="333333"/>
          <w:szCs w:val="21"/>
        </w:rPr>
        <w:t>10</w:t>
      </w:r>
      <w:r>
        <w:rPr>
          <w:rFonts w:cs="Times New Roman" w:hint="eastAsia"/>
          <w:color w:val="333333"/>
          <w:szCs w:val="21"/>
        </w:rPr>
        <w:t>万人中有</w:t>
      </w:r>
      <w:r>
        <w:rPr>
          <w:rFonts w:ascii="微软雅黑" w:eastAsia="微软雅黑" w:hAnsi="微软雅黑" w:cs="Times New Roman" w:hint="eastAsia"/>
          <w:color w:val="333333"/>
          <w:szCs w:val="21"/>
        </w:rPr>
        <w:t>64</w:t>
      </w:r>
      <w:r>
        <w:rPr>
          <w:rFonts w:cs="Times New Roman" w:hint="eastAsia"/>
          <w:color w:val="333333"/>
          <w:szCs w:val="21"/>
        </w:rPr>
        <w:t>人的死亡与</w:t>
      </w:r>
      <w:r>
        <w:rPr>
          <w:rFonts w:ascii="微软雅黑" w:eastAsia="微软雅黑" w:hAnsi="微软雅黑" w:cs="Times New Roman" w:hint="eastAsia"/>
          <w:color w:val="333333"/>
          <w:szCs w:val="21"/>
        </w:rPr>
        <w:t>AMR</w:t>
      </w:r>
      <w:r>
        <w:rPr>
          <w:rFonts w:cs="Times New Roman" w:hint="eastAsia"/>
          <w:color w:val="333333"/>
          <w:szCs w:val="21"/>
        </w:rPr>
        <w:t>有关，每</w:t>
      </w:r>
      <w:r>
        <w:rPr>
          <w:rFonts w:ascii="微软雅黑" w:eastAsia="微软雅黑" w:hAnsi="微软雅黑" w:cs="Times New Roman" w:hint="eastAsia"/>
          <w:color w:val="333333"/>
          <w:szCs w:val="21"/>
        </w:rPr>
        <w:t>10</w:t>
      </w:r>
      <w:r>
        <w:rPr>
          <w:rFonts w:cs="Times New Roman" w:hint="eastAsia"/>
          <w:color w:val="333333"/>
          <w:szCs w:val="21"/>
        </w:rPr>
        <w:t>万人中有</w:t>
      </w:r>
      <w:r>
        <w:rPr>
          <w:rFonts w:ascii="微软雅黑" w:eastAsia="微软雅黑" w:hAnsi="微软雅黑" w:cs="Times New Roman" w:hint="eastAsia"/>
          <w:color w:val="333333"/>
          <w:szCs w:val="21"/>
        </w:rPr>
        <w:t>16.4</w:t>
      </w:r>
      <w:r>
        <w:rPr>
          <w:rFonts w:cs="Times New Roman" w:hint="eastAsia"/>
          <w:color w:val="333333"/>
          <w:szCs w:val="21"/>
        </w:rPr>
        <w:t>人死于此类感染。值得注意的是，撒哈拉以南非洲西部的死亡率最高：每</w:t>
      </w:r>
      <w:r>
        <w:rPr>
          <w:rFonts w:ascii="微软雅黑" w:eastAsia="微软雅黑" w:hAnsi="微软雅黑" w:cs="Times New Roman" w:hint="eastAsia"/>
          <w:color w:val="333333"/>
          <w:szCs w:val="21"/>
        </w:rPr>
        <w:t>100000</w:t>
      </w:r>
      <w:r>
        <w:rPr>
          <w:rFonts w:cs="Times New Roman" w:hint="eastAsia"/>
          <w:color w:val="333333"/>
          <w:szCs w:val="21"/>
        </w:rPr>
        <w:lastRenderedPageBreak/>
        <w:t>人中有</w:t>
      </w:r>
      <w:r>
        <w:rPr>
          <w:rFonts w:ascii="微软雅黑" w:eastAsia="微软雅黑" w:hAnsi="微软雅黑" w:cs="Times New Roman" w:hint="eastAsia"/>
          <w:color w:val="333333"/>
          <w:szCs w:val="21"/>
        </w:rPr>
        <w:t>114.8</w:t>
      </w:r>
      <w:r>
        <w:rPr>
          <w:rFonts w:cs="Times New Roman" w:hint="eastAsia"/>
          <w:color w:val="333333"/>
          <w:szCs w:val="21"/>
        </w:rPr>
        <w:t>人死于</w:t>
      </w:r>
      <w:r>
        <w:rPr>
          <w:rFonts w:ascii="微软雅黑" w:eastAsia="微软雅黑" w:hAnsi="微软雅黑" w:cs="Times New Roman" w:hint="eastAsia"/>
          <w:color w:val="333333"/>
          <w:szCs w:val="21"/>
        </w:rPr>
        <w:t>AMR</w:t>
      </w:r>
      <w:r>
        <w:rPr>
          <w:rFonts w:cs="Times New Roman" w:hint="eastAsia"/>
          <w:color w:val="333333"/>
          <w:szCs w:val="21"/>
        </w:rPr>
        <w:t>，每</w:t>
      </w:r>
      <w:r>
        <w:rPr>
          <w:rFonts w:ascii="微软雅黑" w:eastAsia="微软雅黑" w:hAnsi="微软雅黑" w:cs="Times New Roman" w:hint="eastAsia"/>
          <w:color w:val="333333"/>
          <w:szCs w:val="21"/>
        </w:rPr>
        <w:t>100000</w:t>
      </w:r>
      <w:r>
        <w:rPr>
          <w:rFonts w:cs="Times New Roman" w:hint="eastAsia"/>
          <w:color w:val="333333"/>
          <w:szCs w:val="21"/>
        </w:rPr>
        <w:t>人中有</w:t>
      </w:r>
      <w:r>
        <w:rPr>
          <w:rFonts w:ascii="微软雅黑" w:eastAsia="微软雅黑" w:hAnsi="微软雅黑" w:cs="Times New Roman" w:hint="eastAsia"/>
          <w:color w:val="333333"/>
          <w:szCs w:val="21"/>
        </w:rPr>
        <w:t>27.3</w:t>
      </w:r>
      <w:r>
        <w:rPr>
          <w:rFonts w:cs="Times New Roman" w:hint="eastAsia"/>
          <w:color w:val="333333"/>
          <w:szCs w:val="21"/>
        </w:rPr>
        <w:t>人死于耐药性。总体而言，在医疗资源较少的地方，</w:t>
      </w:r>
      <w:r>
        <w:rPr>
          <w:rFonts w:ascii="微软雅黑" w:eastAsia="微软雅黑" w:hAnsi="微软雅黑" w:cs="Times New Roman" w:hint="eastAsia"/>
          <w:color w:val="333333"/>
          <w:szCs w:val="21"/>
        </w:rPr>
        <w:t>AMR</w:t>
      </w:r>
      <w:r>
        <w:rPr>
          <w:rFonts w:cs="Times New Roman" w:hint="eastAsia"/>
          <w:color w:val="333333"/>
          <w:szCs w:val="21"/>
        </w:rPr>
        <w:t>导致的死亡率较高。</w:t>
      </w:r>
    </w:p>
    <w:p w:rsidR="005219D6" w:rsidRDefault="005219D6" w:rsidP="00626149">
      <w:pPr>
        <w:shd w:val="clear" w:color="auto" w:fill="FFFFFF"/>
        <w:adjustRightInd w:val="0"/>
        <w:snapToGrid w:val="0"/>
        <w:spacing w:line="360" w:lineRule="auto"/>
        <w:ind w:firstLine="420"/>
        <w:jc w:val="left"/>
        <w:rPr>
          <w:rFonts w:ascii="Times New Roman" w:hAnsi="Times New Roman" w:cs="Times New Roman"/>
          <w:color w:val="333333"/>
          <w:szCs w:val="21"/>
        </w:rPr>
      </w:pPr>
      <w:r>
        <w:rPr>
          <w:rFonts w:cs="Times New Roman" w:hint="eastAsia"/>
          <w:color w:val="333333"/>
          <w:szCs w:val="21"/>
        </w:rPr>
        <w:t>该报告强调我们应尽快采取对抗抗生素耐药性相关行动，包括优化现有抗生素使用、采取更多行动来监测和控制感染，以及提供更多资金来开发新的抗生素和治疗方法。</w:t>
      </w:r>
    </w:p>
    <w:p w:rsidR="005219D6" w:rsidRDefault="005219D6" w:rsidP="00626149">
      <w:pPr>
        <w:shd w:val="clear" w:color="auto" w:fill="FFFFFF"/>
        <w:adjustRightInd w:val="0"/>
        <w:snapToGrid w:val="0"/>
        <w:spacing w:line="360" w:lineRule="auto"/>
        <w:ind w:firstLine="390"/>
        <w:jc w:val="left"/>
        <w:rPr>
          <w:rFonts w:ascii="Times New Roman" w:hAnsi="Times New Roman" w:cs="Times New Roman"/>
          <w:color w:val="333333"/>
          <w:szCs w:val="21"/>
        </w:rPr>
      </w:pPr>
      <w:r>
        <w:rPr>
          <w:rFonts w:cs="Times New Roman" w:hint="eastAsia"/>
          <w:color w:val="333333"/>
          <w:szCs w:val="21"/>
        </w:rPr>
        <w:t>摘引网址</w:t>
      </w:r>
      <w:r>
        <w:rPr>
          <w:rFonts w:ascii="微软雅黑" w:eastAsia="微软雅黑" w:hAnsi="微软雅黑" w:cs="Times New Roman" w:hint="eastAsia"/>
          <w:color w:val="333333"/>
          <w:szCs w:val="21"/>
        </w:rPr>
        <w:t>:</w:t>
      </w:r>
      <w:hyperlink r:id="rId9" w:history="1">
        <w:r>
          <w:rPr>
            <w:rStyle w:val="a7"/>
            <w:rFonts w:ascii="微软雅黑" w:eastAsia="微软雅黑" w:hAnsi="微软雅黑" w:cs="Times New Roman" w:hint="eastAsia"/>
            <w:color w:val="800080"/>
            <w:szCs w:val="21"/>
          </w:rPr>
          <w:t>https://www.163.com/dy/article/GUSABHM005119GE4.html</w:t>
        </w:r>
      </w:hyperlink>
    </w:p>
    <w:p w:rsidR="00A313BB" w:rsidRDefault="00A313BB" w:rsidP="00626149">
      <w:pPr>
        <w:pStyle w:val="1"/>
        <w:adjustRightInd w:val="0"/>
        <w:snapToGrid w:val="0"/>
        <w:spacing w:before="0" w:after="0" w:line="360" w:lineRule="auto"/>
        <w:jc w:val="left"/>
        <w:rPr>
          <w:rFonts w:cs="Times New Roman"/>
          <w:color w:val="333333"/>
          <w:sz w:val="24"/>
          <w:szCs w:val="24"/>
        </w:rPr>
      </w:pPr>
      <w:bookmarkStart w:id="7" w:name="_Toc94433350"/>
    </w:p>
    <w:p w:rsidR="005219D6" w:rsidRDefault="005219D6" w:rsidP="00626149">
      <w:pPr>
        <w:pStyle w:val="1"/>
        <w:adjustRightInd w:val="0"/>
        <w:snapToGrid w:val="0"/>
        <w:spacing w:before="0" w:after="0" w:line="360" w:lineRule="auto"/>
        <w:jc w:val="left"/>
        <w:rPr>
          <w:rFonts w:ascii="Times New Roman" w:hAnsi="Times New Roman" w:cs="Times New Roman"/>
          <w:color w:val="333333"/>
          <w:sz w:val="32"/>
          <w:szCs w:val="32"/>
        </w:rPr>
      </w:pPr>
      <w:bookmarkStart w:id="8" w:name="_Toc141690457"/>
      <w:r>
        <w:rPr>
          <w:rFonts w:cs="Times New Roman" w:hint="eastAsia"/>
          <w:color w:val="333333"/>
          <w:sz w:val="24"/>
          <w:szCs w:val="24"/>
        </w:rPr>
        <w:t>“五个不得”是防控纪律也是防疫自信</w:t>
      </w:r>
      <w:bookmarkEnd w:id="7"/>
      <w:bookmarkEnd w:id="8"/>
    </w:p>
    <w:p w:rsidR="005219D6" w:rsidRDefault="00807478" w:rsidP="00626149">
      <w:pPr>
        <w:shd w:val="clear" w:color="auto" w:fill="FFFFFF"/>
        <w:adjustRightInd w:val="0"/>
        <w:snapToGrid w:val="0"/>
        <w:spacing w:line="360" w:lineRule="auto"/>
        <w:jc w:val="left"/>
        <w:rPr>
          <w:rFonts w:ascii="Times New Roman" w:hAnsi="Times New Roman" w:cs="Times New Roman"/>
          <w:color w:val="333333"/>
          <w:szCs w:val="21"/>
        </w:rPr>
      </w:pPr>
      <w:r>
        <w:rPr>
          <w:rFonts w:ascii="微软雅黑" w:eastAsia="微软雅黑" w:hAnsi="微软雅黑" w:cs="Times New Roman" w:hint="eastAsia"/>
          <w:color w:val="333333"/>
          <w:szCs w:val="21"/>
        </w:rPr>
        <w:t>(</w:t>
      </w:r>
      <w:r w:rsidR="005219D6">
        <w:rPr>
          <w:rFonts w:ascii="微软雅黑" w:eastAsia="微软雅黑" w:hAnsi="微软雅黑" w:cs="Times New Roman" w:hint="eastAsia"/>
          <w:color w:val="333333"/>
          <w:szCs w:val="21"/>
        </w:rPr>
        <w:t>2022-01-30    </w:t>
      </w:r>
      <w:r w:rsidR="005219D6">
        <w:rPr>
          <w:rFonts w:cs="Times New Roman" w:hint="eastAsia"/>
          <w:color w:val="333333"/>
          <w:szCs w:val="21"/>
        </w:rPr>
        <w:t>北京青年报</w:t>
      </w:r>
      <w:r>
        <w:rPr>
          <w:rFonts w:cs="Times New Roman" w:hint="eastAsia"/>
          <w:color w:val="333333"/>
          <w:szCs w:val="21"/>
        </w:rPr>
        <w:t>)</w:t>
      </w:r>
    </w:p>
    <w:p w:rsidR="005219D6" w:rsidRDefault="005219D6" w:rsidP="00626149">
      <w:pPr>
        <w:shd w:val="clear" w:color="auto" w:fill="FFFFFF"/>
        <w:adjustRightInd w:val="0"/>
        <w:snapToGrid w:val="0"/>
        <w:spacing w:line="360" w:lineRule="auto"/>
        <w:ind w:firstLine="420"/>
        <w:jc w:val="left"/>
        <w:rPr>
          <w:rFonts w:ascii="Times New Roman" w:hAnsi="Times New Roman" w:cs="Times New Roman"/>
          <w:color w:val="333333"/>
          <w:szCs w:val="21"/>
        </w:rPr>
      </w:pPr>
      <w:r>
        <w:rPr>
          <w:rFonts w:cs="Times New Roman" w:hint="eastAsia"/>
          <w:color w:val="333333"/>
          <w:szCs w:val="21"/>
        </w:rPr>
        <w:t>各地要加强应急值守、快速反应，把科学防疫措施落实到位，将精准防控责任落实到人。中、高风险地区要做实、做细防控管理工作，堵塞漏洞，不留死角；低风险地区要防止出现轻敌麻痹思想，不能有“无所谓”“很安全”的错觉。“五个不得”同时也体现了以民为本基础上的防疫自信，要求各地政府和有关部门站在群众回家过年的角度，将群众所思所急与精准防控、科学防控密切联系起来，饱含为群众服务的温情，努力解决群众的实际困难，为群众度过一个健康、欢乐、祥和的春节创造良好的条件。</w:t>
      </w:r>
    </w:p>
    <w:p w:rsidR="005219D6" w:rsidRDefault="005219D6" w:rsidP="00626149">
      <w:pPr>
        <w:shd w:val="clear" w:color="auto" w:fill="FFFFFF"/>
        <w:adjustRightInd w:val="0"/>
        <w:snapToGrid w:val="0"/>
        <w:spacing w:line="360" w:lineRule="auto"/>
        <w:ind w:firstLine="420"/>
        <w:jc w:val="left"/>
        <w:rPr>
          <w:rFonts w:ascii="Times New Roman" w:hAnsi="Times New Roman" w:cs="Times New Roman"/>
          <w:color w:val="333333"/>
          <w:szCs w:val="21"/>
        </w:rPr>
      </w:pPr>
      <w:r>
        <w:rPr>
          <w:rFonts w:ascii="微软雅黑" w:eastAsia="微软雅黑" w:hAnsi="微软雅黑" w:cs="Times New Roman" w:hint="eastAsia"/>
          <w:color w:val="333333"/>
          <w:szCs w:val="21"/>
        </w:rPr>
        <w:t>1</w:t>
      </w:r>
      <w:r>
        <w:rPr>
          <w:rFonts w:cs="Times New Roman" w:hint="eastAsia"/>
          <w:color w:val="333333"/>
          <w:szCs w:val="21"/>
        </w:rPr>
        <w:t>月</w:t>
      </w:r>
      <w:r>
        <w:rPr>
          <w:rFonts w:ascii="微软雅黑" w:eastAsia="微软雅黑" w:hAnsi="微软雅黑" w:cs="Times New Roman" w:hint="eastAsia"/>
          <w:color w:val="333333"/>
          <w:szCs w:val="21"/>
        </w:rPr>
        <w:t>29</w:t>
      </w:r>
      <w:r>
        <w:rPr>
          <w:rFonts w:cs="Times New Roman" w:hint="eastAsia"/>
          <w:color w:val="333333"/>
          <w:szCs w:val="21"/>
        </w:rPr>
        <w:t>日，国务院联防联控机制举行新闻发布会。国家卫生健康委新闻发言人、宣传司副司长米锋表示，各地要加强应急值守、快速反应，既要科学精准落实防疫措施，又要对群众饱含温情，解决实际困难，坚决防止“简单化”“一刀切”。</w:t>
      </w:r>
    </w:p>
    <w:p w:rsidR="005219D6" w:rsidRDefault="005219D6" w:rsidP="00626149">
      <w:pPr>
        <w:shd w:val="clear" w:color="auto" w:fill="FFFFFF"/>
        <w:adjustRightInd w:val="0"/>
        <w:snapToGrid w:val="0"/>
        <w:spacing w:line="360" w:lineRule="auto"/>
        <w:ind w:firstLine="420"/>
        <w:jc w:val="left"/>
        <w:rPr>
          <w:rFonts w:ascii="Times New Roman" w:hAnsi="Times New Roman" w:cs="Times New Roman"/>
          <w:color w:val="333333"/>
          <w:szCs w:val="21"/>
        </w:rPr>
      </w:pPr>
      <w:r>
        <w:rPr>
          <w:rFonts w:cs="Times New Roman" w:hint="eastAsia"/>
          <w:color w:val="333333"/>
          <w:szCs w:val="21"/>
        </w:rPr>
        <w:t>米锋介绍，国务院联防联控机制综合组对执行防疫政策再次提出明确要求：不得随意禁止外地群众返乡过年；不得随意扩大限制出行范围；不得将限制出行的范围，由中、高风险地区扩大到所在地市及全省；不得对低风险地区返乡群众采取强制劝返、集中隔离等措施；不得随意延长集中隔离观察和居家健康监测期限。</w:t>
      </w:r>
    </w:p>
    <w:p w:rsidR="005219D6" w:rsidRDefault="005219D6" w:rsidP="00626149">
      <w:pPr>
        <w:shd w:val="clear" w:color="auto" w:fill="FFFFFF"/>
        <w:adjustRightInd w:val="0"/>
        <w:snapToGrid w:val="0"/>
        <w:spacing w:line="360" w:lineRule="auto"/>
        <w:ind w:firstLine="420"/>
        <w:jc w:val="left"/>
        <w:rPr>
          <w:rFonts w:ascii="Times New Roman" w:hAnsi="Times New Roman" w:cs="Times New Roman"/>
          <w:color w:val="333333"/>
          <w:szCs w:val="21"/>
        </w:rPr>
      </w:pPr>
      <w:r>
        <w:rPr>
          <w:rFonts w:cs="Times New Roman" w:hint="eastAsia"/>
          <w:color w:val="333333"/>
          <w:szCs w:val="21"/>
        </w:rPr>
        <w:t>重申上述“五个不得”，是对各地执行防疫政策松紧度的纪律性指示，有助于不同风险地区按疫情等级执行差异性精准防疫政策，坚决防止搞“一刀切”，有助于为低风险地区群众返乡与家人团圆消除心理上的疑惑，缓解对道路出行、隔离观察和居家健康监测等的担心纠结，显示了我国在疫情防控问题上的自信，体现了对满足群众回家过年愿望的良苦用心。</w:t>
      </w:r>
    </w:p>
    <w:p w:rsidR="005219D6" w:rsidRDefault="005219D6" w:rsidP="00626149">
      <w:pPr>
        <w:shd w:val="clear" w:color="auto" w:fill="FFFFFF"/>
        <w:adjustRightInd w:val="0"/>
        <w:snapToGrid w:val="0"/>
        <w:spacing w:line="360" w:lineRule="auto"/>
        <w:ind w:firstLine="420"/>
        <w:jc w:val="left"/>
        <w:rPr>
          <w:rFonts w:ascii="Times New Roman" w:hAnsi="Times New Roman" w:cs="Times New Roman"/>
          <w:color w:val="333333"/>
          <w:szCs w:val="21"/>
        </w:rPr>
      </w:pPr>
      <w:r>
        <w:rPr>
          <w:rFonts w:cs="Times New Roman" w:hint="eastAsia"/>
          <w:color w:val="333333"/>
          <w:szCs w:val="21"/>
        </w:rPr>
        <w:t>据报道，最近一周，全球新增新冠肺炎确诊病例超过</w:t>
      </w:r>
      <w:r>
        <w:rPr>
          <w:rFonts w:ascii="微软雅黑" w:eastAsia="微软雅黑" w:hAnsi="微软雅黑" w:cs="Times New Roman" w:hint="eastAsia"/>
          <w:color w:val="333333"/>
          <w:szCs w:val="21"/>
        </w:rPr>
        <w:t>2300</w:t>
      </w:r>
      <w:r>
        <w:rPr>
          <w:rFonts w:cs="Times New Roman" w:hint="eastAsia"/>
          <w:color w:val="333333"/>
          <w:szCs w:val="21"/>
        </w:rPr>
        <w:t>万例，其中近</w:t>
      </w:r>
      <w:r>
        <w:rPr>
          <w:rFonts w:ascii="微软雅黑" w:eastAsia="微软雅黑" w:hAnsi="微软雅黑" w:cs="Times New Roman" w:hint="eastAsia"/>
          <w:color w:val="333333"/>
          <w:szCs w:val="21"/>
        </w:rPr>
        <w:t>90%</w:t>
      </w:r>
      <w:r>
        <w:rPr>
          <w:rFonts w:cs="Times New Roman" w:hint="eastAsia"/>
          <w:color w:val="333333"/>
          <w:szCs w:val="21"/>
        </w:rPr>
        <w:t>为奥密克戎变异株，我国部分周边国家病例增长迅速，“外防输入”压力持续增大。当前，国内一些地方发生本土聚集性疫情，疫情扩散风险加大，“内防反弹”面临不小的压力。各地切实做好全链条精准防控，从快、从细落实流行病学调查、核酸检测、排查协查等措施，持续推进新冠病毒疫苗接种，为疫情防控提供了良好的基础保证和安全保障。</w:t>
      </w:r>
    </w:p>
    <w:p w:rsidR="005219D6" w:rsidRDefault="005219D6" w:rsidP="00626149">
      <w:pPr>
        <w:shd w:val="clear" w:color="auto" w:fill="FFFFFF"/>
        <w:adjustRightInd w:val="0"/>
        <w:snapToGrid w:val="0"/>
        <w:spacing w:line="360" w:lineRule="auto"/>
        <w:ind w:firstLine="420"/>
        <w:jc w:val="left"/>
        <w:rPr>
          <w:rFonts w:ascii="Times New Roman" w:hAnsi="Times New Roman" w:cs="Times New Roman"/>
          <w:color w:val="333333"/>
          <w:szCs w:val="21"/>
        </w:rPr>
      </w:pPr>
      <w:r>
        <w:rPr>
          <w:rFonts w:cs="Times New Roman" w:hint="eastAsia"/>
          <w:color w:val="333333"/>
          <w:szCs w:val="21"/>
        </w:rPr>
        <w:t>为保障春运期间人员安全和有序流动，去年</w:t>
      </w:r>
      <w:r>
        <w:rPr>
          <w:rFonts w:ascii="微软雅黑" w:eastAsia="微软雅黑" w:hAnsi="微软雅黑" w:cs="Times New Roman" w:hint="eastAsia"/>
          <w:color w:val="333333"/>
          <w:szCs w:val="21"/>
        </w:rPr>
        <w:t>12</w:t>
      </w:r>
      <w:r>
        <w:rPr>
          <w:rFonts w:cs="Times New Roman" w:hint="eastAsia"/>
          <w:color w:val="333333"/>
          <w:szCs w:val="21"/>
        </w:rPr>
        <w:t>月</w:t>
      </w:r>
      <w:r>
        <w:rPr>
          <w:rFonts w:ascii="微软雅黑" w:eastAsia="微软雅黑" w:hAnsi="微软雅黑" w:cs="Times New Roman" w:hint="eastAsia"/>
          <w:color w:val="333333"/>
          <w:szCs w:val="21"/>
        </w:rPr>
        <w:t>18</w:t>
      </w:r>
      <w:r>
        <w:rPr>
          <w:rFonts w:cs="Times New Roman" w:hint="eastAsia"/>
          <w:color w:val="333333"/>
          <w:szCs w:val="21"/>
        </w:rPr>
        <w:t>日举行的新闻发布会上，国务院联防联</w:t>
      </w:r>
      <w:r>
        <w:rPr>
          <w:rFonts w:cs="Times New Roman" w:hint="eastAsia"/>
          <w:color w:val="333333"/>
          <w:szCs w:val="21"/>
        </w:rPr>
        <w:lastRenderedPageBreak/>
        <w:t>控机制综合组对中、高风险地区人员出行，高风险岗位人员出行，前往中、高风险地区人员和发热病人、健康码“黄码”等人员管理、核酸检测等提出明确要求。综合组要求，在因地制宜、分类指导、分区施策落实防控措施的同时，要保障人员安全和有序流动，坚决防止简单化、“一刀切”和“层层加码”，最大限度减少对群众生产生活的影响。</w:t>
      </w:r>
    </w:p>
    <w:p w:rsidR="005219D6" w:rsidRDefault="005219D6" w:rsidP="00626149">
      <w:pPr>
        <w:shd w:val="clear" w:color="auto" w:fill="FFFFFF"/>
        <w:adjustRightInd w:val="0"/>
        <w:snapToGrid w:val="0"/>
        <w:spacing w:line="360" w:lineRule="auto"/>
        <w:ind w:firstLine="420"/>
        <w:jc w:val="left"/>
        <w:rPr>
          <w:rFonts w:ascii="Times New Roman" w:hAnsi="Times New Roman" w:cs="Times New Roman"/>
          <w:color w:val="333333"/>
          <w:szCs w:val="21"/>
        </w:rPr>
      </w:pPr>
      <w:r>
        <w:rPr>
          <w:rFonts w:cs="Times New Roman" w:hint="eastAsia"/>
          <w:color w:val="333333"/>
          <w:szCs w:val="21"/>
        </w:rPr>
        <w:t>然而，近期少数地方随意禁止外地群众返乡过年，随意扩大限制出行范围，将限制出行的范围由中、高风险地区扩大到所在地市及全省，对低风险地区返乡群众采取强制劝返、集中隔离等措施，群众对此反映强烈。因此，国务院联防联控机制综合组再次强调“五个不得”，要求对低风险地区群众有序流动回家过年，不能肆意阻挠，要采取灵活有效的防控措施，因人而异差别对待，做好精准防控。</w:t>
      </w:r>
    </w:p>
    <w:p w:rsidR="005219D6" w:rsidRDefault="005219D6" w:rsidP="00626149">
      <w:pPr>
        <w:shd w:val="clear" w:color="auto" w:fill="FFFFFF"/>
        <w:adjustRightInd w:val="0"/>
        <w:snapToGrid w:val="0"/>
        <w:spacing w:line="360" w:lineRule="auto"/>
        <w:ind w:firstLine="420"/>
        <w:jc w:val="left"/>
        <w:rPr>
          <w:rFonts w:ascii="Times New Roman" w:hAnsi="Times New Roman" w:cs="Times New Roman"/>
          <w:color w:val="333333"/>
          <w:szCs w:val="21"/>
        </w:rPr>
      </w:pPr>
      <w:r>
        <w:rPr>
          <w:rFonts w:cs="Times New Roman" w:hint="eastAsia"/>
          <w:color w:val="333333"/>
          <w:szCs w:val="21"/>
        </w:rPr>
        <w:t>对防疫防控部门和有关工作人员而言，“五个不得”是防控纪律，必须严肃执行，疫情防控管理不可松懈。各地要加强应急值守、快速反应，把科学防疫措施落实到位，将精准防控责任落实到人。中、高风险地区要做实、做细防控管理工作，堵塞漏洞，不留死角；低风险地区要防止出现轻敌麻痹思想，不能有“无所谓”“很安全”的错觉。“五个不得”同时也体现了以民为本基础上的防疫自信，要求各地政府和有关部门站在群众回家过年的角度，将群众所思所急与精准防控、科学防控密切联系起来，饱含为群众服务的温情，努力解决群众的实际困难，为群众度过一个健康、欢乐、祥和的春节创造良好的条件。</w:t>
      </w:r>
    </w:p>
    <w:p w:rsidR="005219D6" w:rsidRDefault="005219D6" w:rsidP="00626149">
      <w:pPr>
        <w:shd w:val="clear" w:color="auto" w:fill="FFFFFF"/>
        <w:adjustRightInd w:val="0"/>
        <w:snapToGrid w:val="0"/>
        <w:spacing w:line="360" w:lineRule="auto"/>
        <w:ind w:firstLine="420"/>
        <w:jc w:val="left"/>
        <w:rPr>
          <w:rFonts w:ascii="Times New Roman" w:hAnsi="Times New Roman" w:cs="Times New Roman"/>
          <w:color w:val="333333"/>
          <w:szCs w:val="21"/>
        </w:rPr>
      </w:pPr>
      <w:r>
        <w:rPr>
          <w:rFonts w:cs="Times New Roman" w:hint="eastAsia"/>
          <w:color w:val="333333"/>
          <w:szCs w:val="21"/>
        </w:rPr>
        <w:t>为此，国务院联防联控机制综合组在国家卫生健康委官网首页开设了“春节返乡路”公众留言板，群众如果在返乡途中遇到“层层加码”等问题，可以及时反映情况，相关方面将认真核实督促整改。可以期待，严格执行“五个不得”规定，勇敢挑起防疫防控的担子，营造办事方便、道路通畅、人心欢愉的氛围，将是各地政府和有关部门送给群众的一个春节大礼。</w:t>
      </w:r>
    </w:p>
    <w:p w:rsidR="005219D6" w:rsidRDefault="005219D6" w:rsidP="00626149">
      <w:pPr>
        <w:shd w:val="clear" w:color="auto" w:fill="FFFFFF"/>
        <w:adjustRightInd w:val="0"/>
        <w:snapToGrid w:val="0"/>
        <w:spacing w:line="360" w:lineRule="auto"/>
        <w:ind w:firstLine="390"/>
        <w:jc w:val="left"/>
        <w:rPr>
          <w:rFonts w:ascii="Times New Roman" w:hAnsi="Times New Roman" w:cs="Times New Roman"/>
          <w:color w:val="333333"/>
          <w:szCs w:val="21"/>
        </w:rPr>
      </w:pPr>
      <w:r>
        <w:rPr>
          <w:rFonts w:cs="Times New Roman" w:hint="eastAsia"/>
          <w:color w:val="333333"/>
          <w:szCs w:val="21"/>
        </w:rPr>
        <w:t>摘引网址</w:t>
      </w:r>
      <w:r>
        <w:rPr>
          <w:rFonts w:ascii="微软雅黑" w:eastAsia="微软雅黑" w:hAnsi="微软雅黑" w:cs="Times New Roman" w:hint="eastAsia"/>
          <w:color w:val="333333"/>
          <w:szCs w:val="21"/>
        </w:rPr>
        <w:t>:</w:t>
      </w:r>
      <w:hyperlink r:id="rId10" w:history="1">
        <w:r>
          <w:rPr>
            <w:rStyle w:val="a7"/>
            <w:rFonts w:ascii="微软雅黑" w:eastAsia="微软雅黑" w:hAnsi="微软雅黑" w:cs="Times New Roman" w:hint="eastAsia"/>
            <w:color w:val="800080"/>
            <w:szCs w:val="21"/>
          </w:rPr>
          <w:t>http://health.people.com.cn/n1/2022/0130/c14739-32343579.html</w:t>
        </w:r>
      </w:hyperlink>
    </w:p>
    <w:p w:rsidR="0032780D" w:rsidRPr="005219D6" w:rsidRDefault="0032780D" w:rsidP="00626149">
      <w:pPr>
        <w:pStyle w:val="1"/>
        <w:adjustRightInd w:val="0"/>
        <w:snapToGrid w:val="0"/>
        <w:spacing w:before="0" w:after="0" w:line="360" w:lineRule="auto"/>
        <w:jc w:val="left"/>
        <w:rPr>
          <w:rFonts w:ascii="Times New Roman" w:hAnsi="Times New Roman" w:cs="Times New Roman"/>
          <w:color w:val="333333"/>
          <w:szCs w:val="21"/>
        </w:rPr>
      </w:pPr>
    </w:p>
    <w:p w:rsidR="00C10450" w:rsidRDefault="00C10450" w:rsidP="00626149">
      <w:pPr>
        <w:shd w:val="clear" w:color="auto" w:fill="FFFFFF"/>
        <w:adjustRightInd w:val="0"/>
        <w:snapToGrid w:val="0"/>
        <w:spacing w:line="360" w:lineRule="auto"/>
        <w:ind w:firstLine="390"/>
        <w:jc w:val="left"/>
        <w:rPr>
          <w:rFonts w:ascii="Times New Roman" w:hAnsi="Times New Roman" w:cs="Times New Roman"/>
          <w:color w:val="333333"/>
          <w:szCs w:val="21"/>
        </w:rPr>
      </w:pPr>
    </w:p>
    <w:sectPr w:rsidR="00C10450" w:rsidSect="00D93881">
      <w:footerReference w:type="default" r:id="rId11"/>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61E" w:rsidRDefault="004F161E" w:rsidP="00701638">
      <w:r>
        <w:separator/>
      </w:r>
    </w:p>
  </w:endnote>
  <w:endnote w:type="continuationSeparator" w:id="1">
    <w:p w:rsidR="004F161E" w:rsidRDefault="004F161E" w:rsidP="007016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967EAE" w:rsidP="002F2290">
        <w:pPr>
          <w:pStyle w:val="a6"/>
          <w:jc w:val="center"/>
        </w:pPr>
        <w:fldSimple w:instr=" PAGE   \* MERGEFORMAT ">
          <w:r w:rsidR="00DA4727" w:rsidRPr="00DA4727">
            <w:rPr>
              <w:noProof/>
              <w:lang w:val="zh-CN"/>
            </w:rPr>
            <w:t>1</w:t>
          </w:r>
        </w:fldSimple>
      </w:p>
    </w:sdtContent>
  </w:sdt>
  <w:p w:rsidR="002F2290" w:rsidRDefault="002F229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61E" w:rsidRDefault="004F161E" w:rsidP="00701638">
      <w:r>
        <w:separator/>
      </w:r>
    </w:p>
  </w:footnote>
  <w:footnote w:type="continuationSeparator" w:id="1">
    <w:p w:rsidR="004F161E" w:rsidRDefault="004F161E" w:rsidP="007016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242F1D"/>
    <w:multiLevelType w:val="hybridMultilevel"/>
    <w:tmpl w:val="89EA3AD4"/>
    <w:lvl w:ilvl="0" w:tplc="FD042D1A">
      <w:start w:val="1"/>
      <w:numFmt w:val="decimal"/>
      <w:lvlText w:val="%1."/>
      <w:lvlJc w:val="left"/>
      <w:pPr>
        <w:ind w:left="405" w:hanging="405"/>
      </w:pPr>
      <w:rPr>
        <w:rFonts w:hAnsiTheme="minorHAnsi" w:cstheme="minorBidi" w:hint="default"/>
        <w:color w:val="000000" w:themeColor="text1"/>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C1C26"/>
    <w:rsid w:val="0000026A"/>
    <w:rsid w:val="00002A8C"/>
    <w:rsid w:val="00015786"/>
    <w:rsid w:val="00025405"/>
    <w:rsid w:val="00041937"/>
    <w:rsid w:val="00067665"/>
    <w:rsid w:val="000777CA"/>
    <w:rsid w:val="00080689"/>
    <w:rsid w:val="00097D1C"/>
    <w:rsid w:val="000A0592"/>
    <w:rsid w:val="000B2827"/>
    <w:rsid w:val="000C1A44"/>
    <w:rsid w:val="000C3D0C"/>
    <w:rsid w:val="000C6AD9"/>
    <w:rsid w:val="000C7779"/>
    <w:rsid w:val="00100B8B"/>
    <w:rsid w:val="00112C10"/>
    <w:rsid w:val="00115CD5"/>
    <w:rsid w:val="00125EB4"/>
    <w:rsid w:val="00152A9D"/>
    <w:rsid w:val="0016243F"/>
    <w:rsid w:val="00176290"/>
    <w:rsid w:val="00176C23"/>
    <w:rsid w:val="001B4AAF"/>
    <w:rsid w:val="001D5242"/>
    <w:rsid w:val="001D64FB"/>
    <w:rsid w:val="001F1363"/>
    <w:rsid w:val="001F31DB"/>
    <w:rsid w:val="001F7972"/>
    <w:rsid w:val="002052C7"/>
    <w:rsid w:val="002053D0"/>
    <w:rsid w:val="00224DB0"/>
    <w:rsid w:val="002429C1"/>
    <w:rsid w:val="00281DAB"/>
    <w:rsid w:val="002F2290"/>
    <w:rsid w:val="002F2EBE"/>
    <w:rsid w:val="0032780D"/>
    <w:rsid w:val="003314D4"/>
    <w:rsid w:val="00332E1D"/>
    <w:rsid w:val="00337FD0"/>
    <w:rsid w:val="00355377"/>
    <w:rsid w:val="0039090C"/>
    <w:rsid w:val="003923F2"/>
    <w:rsid w:val="003A705F"/>
    <w:rsid w:val="003D26A7"/>
    <w:rsid w:val="003D51A6"/>
    <w:rsid w:val="003D57A8"/>
    <w:rsid w:val="00423138"/>
    <w:rsid w:val="00426BDF"/>
    <w:rsid w:val="0043164A"/>
    <w:rsid w:val="0044008E"/>
    <w:rsid w:val="0044018E"/>
    <w:rsid w:val="004547A5"/>
    <w:rsid w:val="0046471C"/>
    <w:rsid w:val="00483E5A"/>
    <w:rsid w:val="00496C09"/>
    <w:rsid w:val="004A0ACD"/>
    <w:rsid w:val="004B2547"/>
    <w:rsid w:val="004C5B78"/>
    <w:rsid w:val="004E7325"/>
    <w:rsid w:val="004F161E"/>
    <w:rsid w:val="005219D6"/>
    <w:rsid w:val="0052520F"/>
    <w:rsid w:val="00547C20"/>
    <w:rsid w:val="005568A5"/>
    <w:rsid w:val="005724EE"/>
    <w:rsid w:val="00573B07"/>
    <w:rsid w:val="00580BE8"/>
    <w:rsid w:val="00583687"/>
    <w:rsid w:val="00585DE4"/>
    <w:rsid w:val="005B7250"/>
    <w:rsid w:val="005C7EDB"/>
    <w:rsid w:val="005E1EB0"/>
    <w:rsid w:val="005E2C97"/>
    <w:rsid w:val="005F1B6A"/>
    <w:rsid w:val="00626149"/>
    <w:rsid w:val="00693EB9"/>
    <w:rsid w:val="006A007A"/>
    <w:rsid w:val="006A0C16"/>
    <w:rsid w:val="006A6A10"/>
    <w:rsid w:val="006B5EB1"/>
    <w:rsid w:val="006C08B1"/>
    <w:rsid w:val="006C3A08"/>
    <w:rsid w:val="006C4B2C"/>
    <w:rsid w:val="006F219B"/>
    <w:rsid w:val="006F351A"/>
    <w:rsid w:val="0070126A"/>
    <w:rsid w:val="00701638"/>
    <w:rsid w:val="00705C9F"/>
    <w:rsid w:val="00726599"/>
    <w:rsid w:val="00734189"/>
    <w:rsid w:val="00745C78"/>
    <w:rsid w:val="00745E07"/>
    <w:rsid w:val="00746526"/>
    <w:rsid w:val="00752CF3"/>
    <w:rsid w:val="0075428A"/>
    <w:rsid w:val="00755375"/>
    <w:rsid w:val="00770771"/>
    <w:rsid w:val="0077456F"/>
    <w:rsid w:val="00780001"/>
    <w:rsid w:val="007C35CF"/>
    <w:rsid w:val="00807478"/>
    <w:rsid w:val="00825ADD"/>
    <w:rsid w:val="00834C4B"/>
    <w:rsid w:val="0086603A"/>
    <w:rsid w:val="008769A2"/>
    <w:rsid w:val="00894209"/>
    <w:rsid w:val="008C25B0"/>
    <w:rsid w:val="008D25A4"/>
    <w:rsid w:val="008D64CF"/>
    <w:rsid w:val="009228F0"/>
    <w:rsid w:val="00930FA0"/>
    <w:rsid w:val="009356CA"/>
    <w:rsid w:val="00967EAE"/>
    <w:rsid w:val="00981DFA"/>
    <w:rsid w:val="009A23CE"/>
    <w:rsid w:val="009C1C26"/>
    <w:rsid w:val="009C374E"/>
    <w:rsid w:val="009C5241"/>
    <w:rsid w:val="009C7A45"/>
    <w:rsid w:val="009D2D4B"/>
    <w:rsid w:val="009E318B"/>
    <w:rsid w:val="009E4ABF"/>
    <w:rsid w:val="009E542A"/>
    <w:rsid w:val="00A078BF"/>
    <w:rsid w:val="00A27995"/>
    <w:rsid w:val="00A313BB"/>
    <w:rsid w:val="00A51EC4"/>
    <w:rsid w:val="00A84FB2"/>
    <w:rsid w:val="00AC103D"/>
    <w:rsid w:val="00AD0233"/>
    <w:rsid w:val="00AE1943"/>
    <w:rsid w:val="00AE2D18"/>
    <w:rsid w:val="00AF5352"/>
    <w:rsid w:val="00B24210"/>
    <w:rsid w:val="00B31E65"/>
    <w:rsid w:val="00B41A9B"/>
    <w:rsid w:val="00B5155B"/>
    <w:rsid w:val="00B52700"/>
    <w:rsid w:val="00B630BC"/>
    <w:rsid w:val="00B97800"/>
    <w:rsid w:val="00BD3DEA"/>
    <w:rsid w:val="00BE1E09"/>
    <w:rsid w:val="00BE1F08"/>
    <w:rsid w:val="00C10450"/>
    <w:rsid w:val="00C15D6D"/>
    <w:rsid w:val="00C4581A"/>
    <w:rsid w:val="00C54146"/>
    <w:rsid w:val="00C71FF7"/>
    <w:rsid w:val="00C8457A"/>
    <w:rsid w:val="00C95AAA"/>
    <w:rsid w:val="00CA1F41"/>
    <w:rsid w:val="00CB0EB0"/>
    <w:rsid w:val="00CB2251"/>
    <w:rsid w:val="00CB35EC"/>
    <w:rsid w:val="00CC4387"/>
    <w:rsid w:val="00CC4D7F"/>
    <w:rsid w:val="00CC535B"/>
    <w:rsid w:val="00CD6F2F"/>
    <w:rsid w:val="00CE190F"/>
    <w:rsid w:val="00CE291D"/>
    <w:rsid w:val="00CE4124"/>
    <w:rsid w:val="00CF0211"/>
    <w:rsid w:val="00CF6D33"/>
    <w:rsid w:val="00D052DF"/>
    <w:rsid w:val="00D25EDA"/>
    <w:rsid w:val="00D275F3"/>
    <w:rsid w:val="00D32F68"/>
    <w:rsid w:val="00D4169C"/>
    <w:rsid w:val="00D93881"/>
    <w:rsid w:val="00DA0C88"/>
    <w:rsid w:val="00DA231F"/>
    <w:rsid w:val="00DA4727"/>
    <w:rsid w:val="00DB7FEC"/>
    <w:rsid w:val="00DC1DD4"/>
    <w:rsid w:val="00DC3C8C"/>
    <w:rsid w:val="00DD10CF"/>
    <w:rsid w:val="00DE0D97"/>
    <w:rsid w:val="00DE29FD"/>
    <w:rsid w:val="00DF6E2D"/>
    <w:rsid w:val="00E21444"/>
    <w:rsid w:val="00E318E2"/>
    <w:rsid w:val="00E60866"/>
    <w:rsid w:val="00E74C7C"/>
    <w:rsid w:val="00EA518F"/>
    <w:rsid w:val="00EB65CB"/>
    <w:rsid w:val="00ED0D96"/>
    <w:rsid w:val="00ED4CA2"/>
    <w:rsid w:val="00F06A12"/>
    <w:rsid w:val="00F11E6A"/>
    <w:rsid w:val="00F142ED"/>
    <w:rsid w:val="00F20A94"/>
    <w:rsid w:val="00F25A02"/>
    <w:rsid w:val="00F327AA"/>
    <w:rsid w:val="00F35630"/>
    <w:rsid w:val="00F44D04"/>
    <w:rsid w:val="00F54CA4"/>
    <w:rsid w:val="00F921D2"/>
    <w:rsid w:val="00FA1EBD"/>
    <w:rsid w:val="00FD24EF"/>
    <w:rsid w:val="00FF2B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EB0"/>
    <w:pPr>
      <w:widowControl w:val="0"/>
      <w:jc w:val="both"/>
    </w:pPr>
  </w:style>
  <w:style w:type="paragraph" w:styleId="1">
    <w:name w:val="heading 1"/>
    <w:basedOn w:val="a"/>
    <w:next w:val="a"/>
    <w:link w:val="1Char"/>
    <w:uiPriority w:val="9"/>
    <w:qFormat/>
    <w:rsid w:val="00701638"/>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9C1C26"/>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semiHidden/>
    <w:unhideWhenUsed/>
    <w:qFormat/>
    <w:rsid w:val="008C25B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C1C26"/>
    <w:rPr>
      <w:rFonts w:ascii="宋体" w:eastAsia="宋体" w:hAnsi="宋体" w:cs="宋体"/>
      <w:b/>
      <w:bCs/>
      <w:kern w:val="0"/>
      <w:sz w:val="36"/>
      <w:szCs w:val="36"/>
    </w:rPr>
  </w:style>
  <w:style w:type="paragraph" w:styleId="a3">
    <w:name w:val="Normal (Web)"/>
    <w:basedOn w:val="a"/>
    <w:uiPriority w:val="99"/>
    <w:unhideWhenUsed/>
    <w:rsid w:val="009C1C26"/>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0C7779"/>
    <w:pPr>
      <w:ind w:firstLineChars="200" w:firstLine="420"/>
    </w:pPr>
  </w:style>
  <w:style w:type="paragraph" w:styleId="a5">
    <w:name w:val="header"/>
    <w:basedOn w:val="a"/>
    <w:link w:val="Char"/>
    <w:uiPriority w:val="99"/>
    <w:unhideWhenUsed/>
    <w:rsid w:val="007016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01638"/>
    <w:rPr>
      <w:sz w:val="18"/>
      <w:szCs w:val="18"/>
    </w:rPr>
  </w:style>
  <w:style w:type="paragraph" w:styleId="a6">
    <w:name w:val="footer"/>
    <w:basedOn w:val="a"/>
    <w:link w:val="Char0"/>
    <w:uiPriority w:val="99"/>
    <w:unhideWhenUsed/>
    <w:rsid w:val="00701638"/>
    <w:pPr>
      <w:tabs>
        <w:tab w:val="center" w:pos="4153"/>
        <w:tab w:val="right" w:pos="8306"/>
      </w:tabs>
      <w:snapToGrid w:val="0"/>
      <w:jc w:val="left"/>
    </w:pPr>
    <w:rPr>
      <w:sz w:val="18"/>
      <w:szCs w:val="18"/>
    </w:rPr>
  </w:style>
  <w:style w:type="character" w:customStyle="1" w:styleId="Char0">
    <w:name w:val="页脚 Char"/>
    <w:basedOn w:val="a0"/>
    <w:link w:val="a6"/>
    <w:uiPriority w:val="99"/>
    <w:rsid w:val="00701638"/>
    <w:rPr>
      <w:sz w:val="18"/>
      <w:szCs w:val="18"/>
    </w:rPr>
  </w:style>
  <w:style w:type="character" w:customStyle="1" w:styleId="1Char">
    <w:name w:val="标题 1 Char"/>
    <w:basedOn w:val="a0"/>
    <w:link w:val="1"/>
    <w:uiPriority w:val="9"/>
    <w:rsid w:val="00701638"/>
    <w:rPr>
      <w:b/>
      <w:bCs/>
      <w:kern w:val="44"/>
      <w:sz w:val="44"/>
      <w:szCs w:val="44"/>
    </w:rPr>
  </w:style>
  <w:style w:type="paragraph" w:styleId="10">
    <w:name w:val="toc 1"/>
    <w:basedOn w:val="a"/>
    <w:next w:val="a"/>
    <w:autoRedefine/>
    <w:uiPriority w:val="39"/>
    <w:unhideWhenUsed/>
    <w:rsid w:val="00626149"/>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7">
    <w:name w:val="Hyperlink"/>
    <w:basedOn w:val="a0"/>
    <w:uiPriority w:val="99"/>
    <w:unhideWhenUsed/>
    <w:rsid w:val="00701638"/>
    <w:rPr>
      <w:color w:val="0000FF" w:themeColor="hyperlink"/>
      <w:u w:val="single"/>
    </w:rPr>
  </w:style>
  <w:style w:type="character" w:customStyle="1" w:styleId="3Char">
    <w:name w:val="标题 3 Char"/>
    <w:basedOn w:val="a0"/>
    <w:link w:val="3"/>
    <w:uiPriority w:val="9"/>
    <w:semiHidden/>
    <w:rsid w:val="008C25B0"/>
    <w:rPr>
      <w:b/>
      <w:bCs/>
      <w:sz w:val="32"/>
      <w:szCs w:val="32"/>
    </w:rPr>
  </w:style>
  <w:style w:type="paragraph" w:styleId="30">
    <w:name w:val="toc 3"/>
    <w:basedOn w:val="a"/>
    <w:next w:val="a"/>
    <w:autoRedefine/>
    <w:uiPriority w:val="39"/>
    <w:unhideWhenUsed/>
    <w:rsid w:val="00626149"/>
    <w:pPr>
      <w:ind w:leftChars="400" w:left="840"/>
    </w:pPr>
  </w:style>
</w:styles>
</file>

<file path=word/webSettings.xml><?xml version="1.0" encoding="utf-8"?>
<w:webSettings xmlns:r="http://schemas.openxmlformats.org/officeDocument/2006/relationships" xmlns:w="http://schemas.openxmlformats.org/wordprocessingml/2006/main">
  <w:divs>
    <w:div w:id="87578747">
      <w:bodyDiv w:val="1"/>
      <w:marLeft w:val="0"/>
      <w:marRight w:val="0"/>
      <w:marTop w:val="0"/>
      <w:marBottom w:val="0"/>
      <w:divBdr>
        <w:top w:val="none" w:sz="0" w:space="0" w:color="auto"/>
        <w:left w:val="none" w:sz="0" w:space="0" w:color="auto"/>
        <w:bottom w:val="none" w:sz="0" w:space="0" w:color="auto"/>
        <w:right w:val="none" w:sz="0" w:space="0" w:color="auto"/>
      </w:divBdr>
    </w:div>
    <w:div w:id="96411991">
      <w:bodyDiv w:val="1"/>
      <w:marLeft w:val="0"/>
      <w:marRight w:val="0"/>
      <w:marTop w:val="0"/>
      <w:marBottom w:val="0"/>
      <w:divBdr>
        <w:top w:val="none" w:sz="0" w:space="0" w:color="auto"/>
        <w:left w:val="none" w:sz="0" w:space="0" w:color="auto"/>
        <w:bottom w:val="none" w:sz="0" w:space="0" w:color="auto"/>
        <w:right w:val="none" w:sz="0" w:space="0" w:color="auto"/>
      </w:divBdr>
    </w:div>
    <w:div w:id="101611350">
      <w:bodyDiv w:val="1"/>
      <w:marLeft w:val="0"/>
      <w:marRight w:val="0"/>
      <w:marTop w:val="0"/>
      <w:marBottom w:val="0"/>
      <w:divBdr>
        <w:top w:val="none" w:sz="0" w:space="0" w:color="auto"/>
        <w:left w:val="none" w:sz="0" w:space="0" w:color="auto"/>
        <w:bottom w:val="none" w:sz="0" w:space="0" w:color="auto"/>
        <w:right w:val="none" w:sz="0" w:space="0" w:color="auto"/>
      </w:divBdr>
    </w:div>
    <w:div w:id="160973132">
      <w:bodyDiv w:val="1"/>
      <w:marLeft w:val="0"/>
      <w:marRight w:val="0"/>
      <w:marTop w:val="0"/>
      <w:marBottom w:val="0"/>
      <w:divBdr>
        <w:top w:val="none" w:sz="0" w:space="0" w:color="auto"/>
        <w:left w:val="none" w:sz="0" w:space="0" w:color="auto"/>
        <w:bottom w:val="none" w:sz="0" w:space="0" w:color="auto"/>
        <w:right w:val="none" w:sz="0" w:space="0" w:color="auto"/>
      </w:divBdr>
    </w:div>
    <w:div w:id="307592171">
      <w:bodyDiv w:val="1"/>
      <w:marLeft w:val="0"/>
      <w:marRight w:val="0"/>
      <w:marTop w:val="0"/>
      <w:marBottom w:val="0"/>
      <w:divBdr>
        <w:top w:val="none" w:sz="0" w:space="0" w:color="auto"/>
        <w:left w:val="none" w:sz="0" w:space="0" w:color="auto"/>
        <w:bottom w:val="none" w:sz="0" w:space="0" w:color="auto"/>
        <w:right w:val="none" w:sz="0" w:space="0" w:color="auto"/>
      </w:divBdr>
    </w:div>
    <w:div w:id="319385440">
      <w:bodyDiv w:val="1"/>
      <w:marLeft w:val="0"/>
      <w:marRight w:val="0"/>
      <w:marTop w:val="0"/>
      <w:marBottom w:val="0"/>
      <w:divBdr>
        <w:top w:val="none" w:sz="0" w:space="0" w:color="auto"/>
        <w:left w:val="none" w:sz="0" w:space="0" w:color="auto"/>
        <w:bottom w:val="none" w:sz="0" w:space="0" w:color="auto"/>
        <w:right w:val="none" w:sz="0" w:space="0" w:color="auto"/>
      </w:divBdr>
    </w:div>
    <w:div w:id="394663313">
      <w:bodyDiv w:val="1"/>
      <w:marLeft w:val="0"/>
      <w:marRight w:val="0"/>
      <w:marTop w:val="0"/>
      <w:marBottom w:val="0"/>
      <w:divBdr>
        <w:top w:val="none" w:sz="0" w:space="0" w:color="auto"/>
        <w:left w:val="none" w:sz="0" w:space="0" w:color="auto"/>
        <w:bottom w:val="none" w:sz="0" w:space="0" w:color="auto"/>
        <w:right w:val="none" w:sz="0" w:space="0" w:color="auto"/>
      </w:divBdr>
    </w:div>
    <w:div w:id="433283433">
      <w:bodyDiv w:val="1"/>
      <w:marLeft w:val="0"/>
      <w:marRight w:val="0"/>
      <w:marTop w:val="0"/>
      <w:marBottom w:val="0"/>
      <w:divBdr>
        <w:top w:val="none" w:sz="0" w:space="0" w:color="auto"/>
        <w:left w:val="none" w:sz="0" w:space="0" w:color="auto"/>
        <w:bottom w:val="none" w:sz="0" w:space="0" w:color="auto"/>
        <w:right w:val="none" w:sz="0" w:space="0" w:color="auto"/>
      </w:divBdr>
    </w:div>
    <w:div w:id="480082087">
      <w:bodyDiv w:val="1"/>
      <w:marLeft w:val="0"/>
      <w:marRight w:val="0"/>
      <w:marTop w:val="0"/>
      <w:marBottom w:val="0"/>
      <w:divBdr>
        <w:top w:val="none" w:sz="0" w:space="0" w:color="auto"/>
        <w:left w:val="none" w:sz="0" w:space="0" w:color="auto"/>
        <w:bottom w:val="none" w:sz="0" w:space="0" w:color="auto"/>
        <w:right w:val="none" w:sz="0" w:space="0" w:color="auto"/>
      </w:divBdr>
    </w:div>
    <w:div w:id="488132484">
      <w:bodyDiv w:val="1"/>
      <w:marLeft w:val="0"/>
      <w:marRight w:val="0"/>
      <w:marTop w:val="0"/>
      <w:marBottom w:val="0"/>
      <w:divBdr>
        <w:top w:val="none" w:sz="0" w:space="0" w:color="auto"/>
        <w:left w:val="none" w:sz="0" w:space="0" w:color="auto"/>
        <w:bottom w:val="none" w:sz="0" w:space="0" w:color="auto"/>
        <w:right w:val="none" w:sz="0" w:space="0" w:color="auto"/>
      </w:divBdr>
    </w:div>
    <w:div w:id="498347130">
      <w:bodyDiv w:val="1"/>
      <w:marLeft w:val="0"/>
      <w:marRight w:val="0"/>
      <w:marTop w:val="0"/>
      <w:marBottom w:val="0"/>
      <w:divBdr>
        <w:top w:val="none" w:sz="0" w:space="0" w:color="auto"/>
        <w:left w:val="none" w:sz="0" w:space="0" w:color="auto"/>
        <w:bottom w:val="none" w:sz="0" w:space="0" w:color="auto"/>
        <w:right w:val="none" w:sz="0" w:space="0" w:color="auto"/>
      </w:divBdr>
    </w:div>
    <w:div w:id="583152655">
      <w:bodyDiv w:val="1"/>
      <w:marLeft w:val="0"/>
      <w:marRight w:val="0"/>
      <w:marTop w:val="0"/>
      <w:marBottom w:val="0"/>
      <w:divBdr>
        <w:top w:val="none" w:sz="0" w:space="0" w:color="auto"/>
        <w:left w:val="none" w:sz="0" w:space="0" w:color="auto"/>
        <w:bottom w:val="none" w:sz="0" w:space="0" w:color="auto"/>
        <w:right w:val="none" w:sz="0" w:space="0" w:color="auto"/>
      </w:divBdr>
    </w:div>
    <w:div w:id="603419413">
      <w:bodyDiv w:val="1"/>
      <w:marLeft w:val="0"/>
      <w:marRight w:val="0"/>
      <w:marTop w:val="0"/>
      <w:marBottom w:val="0"/>
      <w:divBdr>
        <w:top w:val="none" w:sz="0" w:space="0" w:color="auto"/>
        <w:left w:val="none" w:sz="0" w:space="0" w:color="auto"/>
        <w:bottom w:val="none" w:sz="0" w:space="0" w:color="auto"/>
        <w:right w:val="none" w:sz="0" w:space="0" w:color="auto"/>
      </w:divBdr>
    </w:div>
    <w:div w:id="609243514">
      <w:bodyDiv w:val="1"/>
      <w:marLeft w:val="0"/>
      <w:marRight w:val="0"/>
      <w:marTop w:val="0"/>
      <w:marBottom w:val="0"/>
      <w:divBdr>
        <w:top w:val="none" w:sz="0" w:space="0" w:color="auto"/>
        <w:left w:val="none" w:sz="0" w:space="0" w:color="auto"/>
        <w:bottom w:val="none" w:sz="0" w:space="0" w:color="auto"/>
        <w:right w:val="none" w:sz="0" w:space="0" w:color="auto"/>
      </w:divBdr>
    </w:div>
    <w:div w:id="623728722">
      <w:bodyDiv w:val="1"/>
      <w:marLeft w:val="0"/>
      <w:marRight w:val="0"/>
      <w:marTop w:val="0"/>
      <w:marBottom w:val="0"/>
      <w:divBdr>
        <w:top w:val="none" w:sz="0" w:space="0" w:color="auto"/>
        <w:left w:val="none" w:sz="0" w:space="0" w:color="auto"/>
        <w:bottom w:val="none" w:sz="0" w:space="0" w:color="auto"/>
        <w:right w:val="none" w:sz="0" w:space="0" w:color="auto"/>
      </w:divBdr>
    </w:div>
    <w:div w:id="685599893">
      <w:bodyDiv w:val="1"/>
      <w:marLeft w:val="0"/>
      <w:marRight w:val="0"/>
      <w:marTop w:val="0"/>
      <w:marBottom w:val="0"/>
      <w:divBdr>
        <w:top w:val="none" w:sz="0" w:space="0" w:color="auto"/>
        <w:left w:val="none" w:sz="0" w:space="0" w:color="auto"/>
        <w:bottom w:val="none" w:sz="0" w:space="0" w:color="auto"/>
        <w:right w:val="none" w:sz="0" w:space="0" w:color="auto"/>
      </w:divBdr>
    </w:div>
    <w:div w:id="695542239">
      <w:bodyDiv w:val="1"/>
      <w:marLeft w:val="0"/>
      <w:marRight w:val="0"/>
      <w:marTop w:val="0"/>
      <w:marBottom w:val="0"/>
      <w:divBdr>
        <w:top w:val="none" w:sz="0" w:space="0" w:color="auto"/>
        <w:left w:val="none" w:sz="0" w:space="0" w:color="auto"/>
        <w:bottom w:val="none" w:sz="0" w:space="0" w:color="auto"/>
        <w:right w:val="none" w:sz="0" w:space="0" w:color="auto"/>
      </w:divBdr>
    </w:div>
    <w:div w:id="779684883">
      <w:bodyDiv w:val="1"/>
      <w:marLeft w:val="0"/>
      <w:marRight w:val="0"/>
      <w:marTop w:val="0"/>
      <w:marBottom w:val="0"/>
      <w:divBdr>
        <w:top w:val="none" w:sz="0" w:space="0" w:color="auto"/>
        <w:left w:val="none" w:sz="0" w:space="0" w:color="auto"/>
        <w:bottom w:val="none" w:sz="0" w:space="0" w:color="auto"/>
        <w:right w:val="none" w:sz="0" w:space="0" w:color="auto"/>
      </w:divBdr>
    </w:div>
    <w:div w:id="786464034">
      <w:bodyDiv w:val="1"/>
      <w:marLeft w:val="0"/>
      <w:marRight w:val="0"/>
      <w:marTop w:val="0"/>
      <w:marBottom w:val="0"/>
      <w:divBdr>
        <w:top w:val="none" w:sz="0" w:space="0" w:color="auto"/>
        <w:left w:val="none" w:sz="0" w:space="0" w:color="auto"/>
        <w:bottom w:val="none" w:sz="0" w:space="0" w:color="auto"/>
        <w:right w:val="none" w:sz="0" w:space="0" w:color="auto"/>
      </w:divBdr>
    </w:div>
    <w:div w:id="825824190">
      <w:bodyDiv w:val="1"/>
      <w:marLeft w:val="0"/>
      <w:marRight w:val="0"/>
      <w:marTop w:val="0"/>
      <w:marBottom w:val="0"/>
      <w:divBdr>
        <w:top w:val="none" w:sz="0" w:space="0" w:color="auto"/>
        <w:left w:val="none" w:sz="0" w:space="0" w:color="auto"/>
        <w:bottom w:val="none" w:sz="0" w:space="0" w:color="auto"/>
        <w:right w:val="none" w:sz="0" w:space="0" w:color="auto"/>
      </w:divBdr>
    </w:div>
    <w:div w:id="854000877">
      <w:bodyDiv w:val="1"/>
      <w:marLeft w:val="0"/>
      <w:marRight w:val="0"/>
      <w:marTop w:val="0"/>
      <w:marBottom w:val="0"/>
      <w:divBdr>
        <w:top w:val="none" w:sz="0" w:space="0" w:color="auto"/>
        <w:left w:val="none" w:sz="0" w:space="0" w:color="auto"/>
        <w:bottom w:val="none" w:sz="0" w:space="0" w:color="auto"/>
        <w:right w:val="none" w:sz="0" w:space="0" w:color="auto"/>
      </w:divBdr>
    </w:div>
    <w:div w:id="856038413">
      <w:bodyDiv w:val="1"/>
      <w:marLeft w:val="0"/>
      <w:marRight w:val="0"/>
      <w:marTop w:val="0"/>
      <w:marBottom w:val="0"/>
      <w:divBdr>
        <w:top w:val="none" w:sz="0" w:space="0" w:color="auto"/>
        <w:left w:val="none" w:sz="0" w:space="0" w:color="auto"/>
        <w:bottom w:val="none" w:sz="0" w:space="0" w:color="auto"/>
        <w:right w:val="none" w:sz="0" w:space="0" w:color="auto"/>
      </w:divBdr>
    </w:div>
    <w:div w:id="895237682">
      <w:bodyDiv w:val="1"/>
      <w:marLeft w:val="0"/>
      <w:marRight w:val="0"/>
      <w:marTop w:val="0"/>
      <w:marBottom w:val="0"/>
      <w:divBdr>
        <w:top w:val="none" w:sz="0" w:space="0" w:color="auto"/>
        <w:left w:val="none" w:sz="0" w:space="0" w:color="auto"/>
        <w:bottom w:val="none" w:sz="0" w:space="0" w:color="auto"/>
        <w:right w:val="none" w:sz="0" w:space="0" w:color="auto"/>
      </w:divBdr>
    </w:div>
    <w:div w:id="915820840">
      <w:bodyDiv w:val="1"/>
      <w:marLeft w:val="0"/>
      <w:marRight w:val="0"/>
      <w:marTop w:val="0"/>
      <w:marBottom w:val="0"/>
      <w:divBdr>
        <w:top w:val="none" w:sz="0" w:space="0" w:color="auto"/>
        <w:left w:val="none" w:sz="0" w:space="0" w:color="auto"/>
        <w:bottom w:val="none" w:sz="0" w:space="0" w:color="auto"/>
        <w:right w:val="none" w:sz="0" w:space="0" w:color="auto"/>
      </w:divBdr>
    </w:div>
    <w:div w:id="924849679">
      <w:bodyDiv w:val="1"/>
      <w:marLeft w:val="0"/>
      <w:marRight w:val="0"/>
      <w:marTop w:val="0"/>
      <w:marBottom w:val="0"/>
      <w:divBdr>
        <w:top w:val="none" w:sz="0" w:space="0" w:color="auto"/>
        <w:left w:val="none" w:sz="0" w:space="0" w:color="auto"/>
        <w:bottom w:val="none" w:sz="0" w:space="0" w:color="auto"/>
        <w:right w:val="none" w:sz="0" w:space="0" w:color="auto"/>
      </w:divBdr>
    </w:div>
    <w:div w:id="935210014">
      <w:bodyDiv w:val="1"/>
      <w:marLeft w:val="0"/>
      <w:marRight w:val="0"/>
      <w:marTop w:val="0"/>
      <w:marBottom w:val="0"/>
      <w:divBdr>
        <w:top w:val="none" w:sz="0" w:space="0" w:color="auto"/>
        <w:left w:val="none" w:sz="0" w:space="0" w:color="auto"/>
        <w:bottom w:val="none" w:sz="0" w:space="0" w:color="auto"/>
        <w:right w:val="none" w:sz="0" w:space="0" w:color="auto"/>
      </w:divBdr>
    </w:div>
    <w:div w:id="1003699493">
      <w:bodyDiv w:val="1"/>
      <w:marLeft w:val="0"/>
      <w:marRight w:val="0"/>
      <w:marTop w:val="0"/>
      <w:marBottom w:val="0"/>
      <w:divBdr>
        <w:top w:val="none" w:sz="0" w:space="0" w:color="auto"/>
        <w:left w:val="none" w:sz="0" w:space="0" w:color="auto"/>
        <w:bottom w:val="none" w:sz="0" w:space="0" w:color="auto"/>
        <w:right w:val="none" w:sz="0" w:space="0" w:color="auto"/>
      </w:divBdr>
    </w:div>
    <w:div w:id="1070075193">
      <w:bodyDiv w:val="1"/>
      <w:marLeft w:val="0"/>
      <w:marRight w:val="0"/>
      <w:marTop w:val="0"/>
      <w:marBottom w:val="0"/>
      <w:divBdr>
        <w:top w:val="none" w:sz="0" w:space="0" w:color="auto"/>
        <w:left w:val="none" w:sz="0" w:space="0" w:color="auto"/>
        <w:bottom w:val="none" w:sz="0" w:space="0" w:color="auto"/>
        <w:right w:val="none" w:sz="0" w:space="0" w:color="auto"/>
      </w:divBdr>
    </w:div>
    <w:div w:id="1087849593">
      <w:bodyDiv w:val="1"/>
      <w:marLeft w:val="0"/>
      <w:marRight w:val="0"/>
      <w:marTop w:val="0"/>
      <w:marBottom w:val="0"/>
      <w:divBdr>
        <w:top w:val="none" w:sz="0" w:space="0" w:color="auto"/>
        <w:left w:val="none" w:sz="0" w:space="0" w:color="auto"/>
        <w:bottom w:val="none" w:sz="0" w:space="0" w:color="auto"/>
        <w:right w:val="none" w:sz="0" w:space="0" w:color="auto"/>
      </w:divBdr>
    </w:div>
    <w:div w:id="1093237441">
      <w:bodyDiv w:val="1"/>
      <w:marLeft w:val="0"/>
      <w:marRight w:val="0"/>
      <w:marTop w:val="0"/>
      <w:marBottom w:val="0"/>
      <w:divBdr>
        <w:top w:val="none" w:sz="0" w:space="0" w:color="auto"/>
        <w:left w:val="none" w:sz="0" w:space="0" w:color="auto"/>
        <w:bottom w:val="none" w:sz="0" w:space="0" w:color="auto"/>
        <w:right w:val="none" w:sz="0" w:space="0" w:color="auto"/>
      </w:divBdr>
    </w:div>
    <w:div w:id="1094088940">
      <w:bodyDiv w:val="1"/>
      <w:marLeft w:val="0"/>
      <w:marRight w:val="0"/>
      <w:marTop w:val="0"/>
      <w:marBottom w:val="0"/>
      <w:divBdr>
        <w:top w:val="none" w:sz="0" w:space="0" w:color="auto"/>
        <w:left w:val="none" w:sz="0" w:space="0" w:color="auto"/>
        <w:bottom w:val="none" w:sz="0" w:space="0" w:color="auto"/>
        <w:right w:val="none" w:sz="0" w:space="0" w:color="auto"/>
      </w:divBdr>
    </w:div>
    <w:div w:id="1155297177">
      <w:bodyDiv w:val="1"/>
      <w:marLeft w:val="0"/>
      <w:marRight w:val="0"/>
      <w:marTop w:val="0"/>
      <w:marBottom w:val="0"/>
      <w:divBdr>
        <w:top w:val="none" w:sz="0" w:space="0" w:color="auto"/>
        <w:left w:val="none" w:sz="0" w:space="0" w:color="auto"/>
        <w:bottom w:val="none" w:sz="0" w:space="0" w:color="auto"/>
        <w:right w:val="none" w:sz="0" w:space="0" w:color="auto"/>
      </w:divBdr>
    </w:div>
    <w:div w:id="1188368562">
      <w:bodyDiv w:val="1"/>
      <w:marLeft w:val="0"/>
      <w:marRight w:val="0"/>
      <w:marTop w:val="0"/>
      <w:marBottom w:val="0"/>
      <w:divBdr>
        <w:top w:val="none" w:sz="0" w:space="0" w:color="auto"/>
        <w:left w:val="none" w:sz="0" w:space="0" w:color="auto"/>
        <w:bottom w:val="none" w:sz="0" w:space="0" w:color="auto"/>
        <w:right w:val="none" w:sz="0" w:space="0" w:color="auto"/>
      </w:divBdr>
    </w:div>
    <w:div w:id="1218200723">
      <w:bodyDiv w:val="1"/>
      <w:marLeft w:val="0"/>
      <w:marRight w:val="0"/>
      <w:marTop w:val="0"/>
      <w:marBottom w:val="0"/>
      <w:divBdr>
        <w:top w:val="none" w:sz="0" w:space="0" w:color="auto"/>
        <w:left w:val="none" w:sz="0" w:space="0" w:color="auto"/>
        <w:bottom w:val="none" w:sz="0" w:space="0" w:color="auto"/>
        <w:right w:val="none" w:sz="0" w:space="0" w:color="auto"/>
      </w:divBdr>
    </w:div>
    <w:div w:id="1235627395">
      <w:bodyDiv w:val="1"/>
      <w:marLeft w:val="0"/>
      <w:marRight w:val="0"/>
      <w:marTop w:val="0"/>
      <w:marBottom w:val="0"/>
      <w:divBdr>
        <w:top w:val="none" w:sz="0" w:space="0" w:color="auto"/>
        <w:left w:val="none" w:sz="0" w:space="0" w:color="auto"/>
        <w:bottom w:val="none" w:sz="0" w:space="0" w:color="auto"/>
        <w:right w:val="none" w:sz="0" w:space="0" w:color="auto"/>
      </w:divBdr>
    </w:div>
    <w:div w:id="1236279821">
      <w:bodyDiv w:val="1"/>
      <w:marLeft w:val="0"/>
      <w:marRight w:val="0"/>
      <w:marTop w:val="0"/>
      <w:marBottom w:val="0"/>
      <w:divBdr>
        <w:top w:val="none" w:sz="0" w:space="0" w:color="auto"/>
        <w:left w:val="none" w:sz="0" w:space="0" w:color="auto"/>
        <w:bottom w:val="none" w:sz="0" w:space="0" w:color="auto"/>
        <w:right w:val="none" w:sz="0" w:space="0" w:color="auto"/>
      </w:divBdr>
    </w:div>
    <w:div w:id="1261793031">
      <w:bodyDiv w:val="1"/>
      <w:marLeft w:val="0"/>
      <w:marRight w:val="0"/>
      <w:marTop w:val="0"/>
      <w:marBottom w:val="0"/>
      <w:divBdr>
        <w:top w:val="none" w:sz="0" w:space="0" w:color="auto"/>
        <w:left w:val="none" w:sz="0" w:space="0" w:color="auto"/>
        <w:bottom w:val="none" w:sz="0" w:space="0" w:color="auto"/>
        <w:right w:val="none" w:sz="0" w:space="0" w:color="auto"/>
      </w:divBdr>
    </w:div>
    <w:div w:id="1266036577">
      <w:bodyDiv w:val="1"/>
      <w:marLeft w:val="0"/>
      <w:marRight w:val="0"/>
      <w:marTop w:val="0"/>
      <w:marBottom w:val="0"/>
      <w:divBdr>
        <w:top w:val="none" w:sz="0" w:space="0" w:color="auto"/>
        <w:left w:val="none" w:sz="0" w:space="0" w:color="auto"/>
        <w:bottom w:val="none" w:sz="0" w:space="0" w:color="auto"/>
        <w:right w:val="none" w:sz="0" w:space="0" w:color="auto"/>
      </w:divBdr>
    </w:div>
    <w:div w:id="1300846251">
      <w:bodyDiv w:val="1"/>
      <w:marLeft w:val="0"/>
      <w:marRight w:val="0"/>
      <w:marTop w:val="0"/>
      <w:marBottom w:val="0"/>
      <w:divBdr>
        <w:top w:val="none" w:sz="0" w:space="0" w:color="auto"/>
        <w:left w:val="none" w:sz="0" w:space="0" w:color="auto"/>
        <w:bottom w:val="none" w:sz="0" w:space="0" w:color="auto"/>
        <w:right w:val="none" w:sz="0" w:space="0" w:color="auto"/>
      </w:divBdr>
    </w:div>
    <w:div w:id="1333409946">
      <w:bodyDiv w:val="1"/>
      <w:marLeft w:val="0"/>
      <w:marRight w:val="0"/>
      <w:marTop w:val="0"/>
      <w:marBottom w:val="0"/>
      <w:divBdr>
        <w:top w:val="none" w:sz="0" w:space="0" w:color="auto"/>
        <w:left w:val="none" w:sz="0" w:space="0" w:color="auto"/>
        <w:bottom w:val="none" w:sz="0" w:space="0" w:color="auto"/>
        <w:right w:val="none" w:sz="0" w:space="0" w:color="auto"/>
      </w:divBdr>
    </w:div>
    <w:div w:id="1382557768">
      <w:bodyDiv w:val="1"/>
      <w:marLeft w:val="0"/>
      <w:marRight w:val="0"/>
      <w:marTop w:val="0"/>
      <w:marBottom w:val="0"/>
      <w:divBdr>
        <w:top w:val="none" w:sz="0" w:space="0" w:color="auto"/>
        <w:left w:val="none" w:sz="0" w:space="0" w:color="auto"/>
        <w:bottom w:val="none" w:sz="0" w:space="0" w:color="auto"/>
        <w:right w:val="none" w:sz="0" w:space="0" w:color="auto"/>
      </w:divBdr>
    </w:div>
    <w:div w:id="1420253281">
      <w:bodyDiv w:val="1"/>
      <w:marLeft w:val="0"/>
      <w:marRight w:val="0"/>
      <w:marTop w:val="0"/>
      <w:marBottom w:val="0"/>
      <w:divBdr>
        <w:top w:val="none" w:sz="0" w:space="0" w:color="auto"/>
        <w:left w:val="none" w:sz="0" w:space="0" w:color="auto"/>
        <w:bottom w:val="none" w:sz="0" w:space="0" w:color="auto"/>
        <w:right w:val="none" w:sz="0" w:space="0" w:color="auto"/>
      </w:divBdr>
    </w:div>
    <w:div w:id="1474256317">
      <w:bodyDiv w:val="1"/>
      <w:marLeft w:val="0"/>
      <w:marRight w:val="0"/>
      <w:marTop w:val="0"/>
      <w:marBottom w:val="0"/>
      <w:divBdr>
        <w:top w:val="none" w:sz="0" w:space="0" w:color="auto"/>
        <w:left w:val="none" w:sz="0" w:space="0" w:color="auto"/>
        <w:bottom w:val="none" w:sz="0" w:space="0" w:color="auto"/>
        <w:right w:val="none" w:sz="0" w:space="0" w:color="auto"/>
      </w:divBdr>
    </w:div>
    <w:div w:id="1514881428">
      <w:bodyDiv w:val="1"/>
      <w:marLeft w:val="0"/>
      <w:marRight w:val="0"/>
      <w:marTop w:val="0"/>
      <w:marBottom w:val="0"/>
      <w:divBdr>
        <w:top w:val="none" w:sz="0" w:space="0" w:color="auto"/>
        <w:left w:val="none" w:sz="0" w:space="0" w:color="auto"/>
        <w:bottom w:val="none" w:sz="0" w:space="0" w:color="auto"/>
        <w:right w:val="none" w:sz="0" w:space="0" w:color="auto"/>
      </w:divBdr>
    </w:div>
    <w:div w:id="1557476195">
      <w:bodyDiv w:val="1"/>
      <w:marLeft w:val="0"/>
      <w:marRight w:val="0"/>
      <w:marTop w:val="0"/>
      <w:marBottom w:val="0"/>
      <w:divBdr>
        <w:top w:val="none" w:sz="0" w:space="0" w:color="auto"/>
        <w:left w:val="none" w:sz="0" w:space="0" w:color="auto"/>
        <w:bottom w:val="none" w:sz="0" w:space="0" w:color="auto"/>
        <w:right w:val="none" w:sz="0" w:space="0" w:color="auto"/>
      </w:divBdr>
    </w:div>
    <w:div w:id="1585456863">
      <w:bodyDiv w:val="1"/>
      <w:marLeft w:val="0"/>
      <w:marRight w:val="0"/>
      <w:marTop w:val="0"/>
      <w:marBottom w:val="0"/>
      <w:divBdr>
        <w:top w:val="none" w:sz="0" w:space="0" w:color="auto"/>
        <w:left w:val="none" w:sz="0" w:space="0" w:color="auto"/>
        <w:bottom w:val="none" w:sz="0" w:space="0" w:color="auto"/>
        <w:right w:val="none" w:sz="0" w:space="0" w:color="auto"/>
      </w:divBdr>
    </w:div>
    <w:div w:id="1683773580">
      <w:bodyDiv w:val="1"/>
      <w:marLeft w:val="0"/>
      <w:marRight w:val="0"/>
      <w:marTop w:val="0"/>
      <w:marBottom w:val="0"/>
      <w:divBdr>
        <w:top w:val="none" w:sz="0" w:space="0" w:color="auto"/>
        <w:left w:val="none" w:sz="0" w:space="0" w:color="auto"/>
        <w:bottom w:val="none" w:sz="0" w:space="0" w:color="auto"/>
        <w:right w:val="none" w:sz="0" w:space="0" w:color="auto"/>
      </w:divBdr>
    </w:div>
    <w:div w:id="1700619330">
      <w:bodyDiv w:val="1"/>
      <w:marLeft w:val="0"/>
      <w:marRight w:val="0"/>
      <w:marTop w:val="0"/>
      <w:marBottom w:val="0"/>
      <w:divBdr>
        <w:top w:val="none" w:sz="0" w:space="0" w:color="auto"/>
        <w:left w:val="none" w:sz="0" w:space="0" w:color="auto"/>
        <w:bottom w:val="none" w:sz="0" w:space="0" w:color="auto"/>
        <w:right w:val="none" w:sz="0" w:space="0" w:color="auto"/>
      </w:divBdr>
    </w:div>
    <w:div w:id="1767268822">
      <w:bodyDiv w:val="1"/>
      <w:marLeft w:val="0"/>
      <w:marRight w:val="0"/>
      <w:marTop w:val="0"/>
      <w:marBottom w:val="0"/>
      <w:divBdr>
        <w:top w:val="none" w:sz="0" w:space="0" w:color="auto"/>
        <w:left w:val="none" w:sz="0" w:space="0" w:color="auto"/>
        <w:bottom w:val="none" w:sz="0" w:space="0" w:color="auto"/>
        <w:right w:val="none" w:sz="0" w:space="0" w:color="auto"/>
      </w:divBdr>
    </w:div>
    <w:div w:id="1774477436">
      <w:bodyDiv w:val="1"/>
      <w:marLeft w:val="0"/>
      <w:marRight w:val="0"/>
      <w:marTop w:val="0"/>
      <w:marBottom w:val="0"/>
      <w:divBdr>
        <w:top w:val="none" w:sz="0" w:space="0" w:color="auto"/>
        <w:left w:val="none" w:sz="0" w:space="0" w:color="auto"/>
        <w:bottom w:val="none" w:sz="0" w:space="0" w:color="auto"/>
        <w:right w:val="none" w:sz="0" w:space="0" w:color="auto"/>
      </w:divBdr>
    </w:div>
    <w:div w:id="1814256069">
      <w:bodyDiv w:val="1"/>
      <w:marLeft w:val="0"/>
      <w:marRight w:val="0"/>
      <w:marTop w:val="0"/>
      <w:marBottom w:val="0"/>
      <w:divBdr>
        <w:top w:val="none" w:sz="0" w:space="0" w:color="auto"/>
        <w:left w:val="none" w:sz="0" w:space="0" w:color="auto"/>
        <w:bottom w:val="none" w:sz="0" w:space="0" w:color="auto"/>
        <w:right w:val="none" w:sz="0" w:space="0" w:color="auto"/>
      </w:divBdr>
    </w:div>
    <w:div w:id="1846624562">
      <w:bodyDiv w:val="1"/>
      <w:marLeft w:val="0"/>
      <w:marRight w:val="0"/>
      <w:marTop w:val="0"/>
      <w:marBottom w:val="0"/>
      <w:divBdr>
        <w:top w:val="none" w:sz="0" w:space="0" w:color="auto"/>
        <w:left w:val="none" w:sz="0" w:space="0" w:color="auto"/>
        <w:bottom w:val="none" w:sz="0" w:space="0" w:color="auto"/>
        <w:right w:val="none" w:sz="0" w:space="0" w:color="auto"/>
      </w:divBdr>
    </w:div>
    <w:div w:id="1858617259">
      <w:bodyDiv w:val="1"/>
      <w:marLeft w:val="0"/>
      <w:marRight w:val="0"/>
      <w:marTop w:val="0"/>
      <w:marBottom w:val="0"/>
      <w:divBdr>
        <w:top w:val="none" w:sz="0" w:space="0" w:color="auto"/>
        <w:left w:val="none" w:sz="0" w:space="0" w:color="auto"/>
        <w:bottom w:val="none" w:sz="0" w:space="0" w:color="auto"/>
        <w:right w:val="none" w:sz="0" w:space="0" w:color="auto"/>
      </w:divBdr>
    </w:div>
    <w:div w:id="1906717322">
      <w:bodyDiv w:val="1"/>
      <w:marLeft w:val="0"/>
      <w:marRight w:val="0"/>
      <w:marTop w:val="0"/>
      <w:marBottom w:val="0"/>
      <w:divBdr>
        <w:top w:val="none" w:sz="0" w:space="0" w:color="auto"/>
        <w:left w:val="none" w:sz="0" w:space="0" w:color="auto"/>
        <w:bottom w:val="none" w:sz="0" w:space="0" w:color="auto"/>
        <w:right w:val="none" w:sz="0" w:space="0" w:color="auto"/>
      </w:divBdr>
    </w:div>
    <w:div w:id="1987278918">
      <w:bodyDiv w:val="1"/>
      <w:marLeft w:val="0"/>
      <w:marRight w:val="0"/>
      <w:marTop w:val="0"/>
      <w:marBottom w:val="0"/>
      <w:divBdr>
        <w:top w:val="none" w:sz="0" w:space="0" w:color="auto"/>
        <w:left w:val="none" w:sz="0" w:space="0" w:color="auto"/>
        <w:bottom w:val="none" w:sz="0" w:space="0" w:color="auto"/>
        <w:right w:val="none" w:sz="0" w:space="0" w:color="auto"/>
      </w:divBdr>
    </w:div>
    <w:div w:id="2011789413">
      <w:bodyDiv w:val="1"/>
      <w:marLeft w:val="0"/>
      <w:marRight w:val="0"/>
      <w:marTop w:val="0"/>
      <w:marBottom w:val="0"/>
      <w:divBdr>
        <w:top w:val="none" w:sz="0" w:space="0" w:color="auto"/>
        <w:left w:val="none" w:sz="0" w:space="0" w:color="auto"/>
        <w:bottom w:val="none" w:sz="0" w:space="0" w:color="auto"/>
        <w:right w:val="none" w:sz="0" w:space="0" w:color="auto"/>
      </w:divBdr>
    </w:div>
    <w:div w:id="2028017752">
      <w:bodyDiv w:val="1"/>
      <w:marLeft w:val="0"/>
      <w:marRight w:val="0"/>
      <w:marTop w:val="0"/>
      <w:marBottom w:val="0"/>
      <w:divBdr>
        <w:top w:val="none" w:sz="0" w:space="0" w:color="auto"/>
        <w:left w:val="none" w:sz="0" w:space="0" w:color="auto"/>
        <w:bottom w:val="none" w:sz="0" w:space="0" w:color="auto"/>
        <w:right w:val="none" w:sz="0" w:space="0" w:color="auto"/>
      </w:divBdr>
    </w:div>
    <w:div w:id="2054840875">
      <w:bodyDiv w:val="1"/>
      <w:marLeft w:val="0"/>
      <w:marRight w:val="0"/>
      <w:marTop w:val="0"/>
      <w:marBottom w:val="0"/>
      <w:divBdr>
        <w:top w:val="none" w:sz="0" w:space="0" w:color="auto"/>
        <w:left w:val="none" w:sz="0" w:space="0" w:color="auto"/>
        <w:bottom w:val="none" w:sz="0" w:space="0" w:color="auto"/>
        <w:right w:val="none" w:sz="0" w:space="0" w:color="auto"/>
      </w:divBdr>
    </w:div>
    <w:div w:id="206571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kb.com.cn/news/industryNews/2022/0128/483695.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health.people.com.cn/n1/2022/0130/c14739-32343579.html" TargetMode="External"/><Relationship Id="rId4" Type="http://schemas.openxmlformats.org/officeDocument/2006/relationships/settings" Target="settings.xml"/><Relationship Id="rId9" Type="http://schemas.openxmlformats.org/officeDocument/2006/relationships/hyperlink" Target="https://www.163.com/dy/article/GUSABHM005119GE4.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80D04-B611-4E13-AB88-C0B20A67C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20201</TotalTime>
  <Pages>1</Pages>
  <Words>819</Words>
  <Characters>4669</Characters>
  <Application>Microsoft Office Word</Application>
  <DocSecurity>0</DocSecurity>
  <Lines>38</Lines>
  <Paragraphs>10</Paragraphs>
  <ScaleCrop>false</ScaleCrop>
  <Company>China</Company>
  <LinksUpToDate>false</LinksUpToDate>
  <CharactersWithSpaces>5478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cp:lastModifiedBy>
  <cp:revision>17</cp:revision>
  <cp:lastPrinted>2023-11-15T01:38:00Z</cp:lastPrinted>
  <dcterms:created xsi:type="dcterms:W3CDTF">2023-02-09T06:08:00Z</dcterms:created>
  <dcterms:modified xsi:type="dcterms:W3CDTF">2023-11-15T01:39:00Z</dcterms:modified>
</cp:coreProperties>
</file>