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07A86" w:rsidP="00726786">
      <w:pPr>
        <w:adjustRightInd w:val="0"/>
        <w:snapToGrid w:val="0"/>
        <w:spacing w:line="360" w:lineRule="auto"/>
        <w:jc w:val="left"/>
        <w:rPr>
          <w:rFonts w:asciiTheme="minorEastAsia" w:hAnsiTheme="minorEastAsia"/>
          <w:color w:val="000000" w:themeColor="text1"/>
          <w:sz w:val="24"/>
          <w:szCs w:val="24"/>
        </w:rPr>
      </w:pPr>
      <w:r w:rsidRPr="00007A8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9E002A">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D641D2">
        <w:rPr>
          <w:rFonts w:asciiTheme="minorEastAsia" w:hAnsiTheme="minorEastAsia" w:hint="eastAsia"/>
          <w:color w:val="000000" w:themeColor="text1"/>
          <w:sz w:val="24"/>
          <w:szCs w:val="24"/>
        </w:rPr>
        <w:t>21</w:t>
      </w:r>
      <w:r w:rsidR="00726786" w:rsidRPr="00D4169C">
        <w:rPr>
          <w:rFonts w:asciiTheme="minorEastAsia" w:hAnsiTheme="minorEastAsia" w:hint="eastAsia"/>
          <w:color w:val="000000" w:themeColor="text1"/>
          <w:sz w:val="24"/>
          <w:szCs w:val="24"/>
        </w:rPr>
        <w:t>日-</w:t>
      </w:r>
      <w:r w:rsidR="00726786">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D641D2">
        <w:rPr>
          <w:rFonts w:asciiTheme="minorEastAsia" w:hAnsiTheme="minorEastAsia" w:hint="eastAsia"/>
          <w:color w:val="000000" w:themeColor="text1"/>
          <w:sz w:val="24"/>
          <w:szCs w:val="24"/>
        </w:rPr>
        <w:t>27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2E5E98" w:rsidRDefault="00007A86">
      <w:pPr>
        <w:pStyle w:val="10"/>
        <w:rPr>
          <w:b w:val="0"/>
          <w:noProof/>
          <w:sz w:val="21"/>
          <w:szCs w:val="22"/>
          <w:shd w:val="clear" w:color="auto" w:fill="auto"/>
        </w:rPr>
      </w:pPr>
      <w:r w:rsidRPr="00007A86">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07A86">
        <w:rPr>
          <w:rFonts w:ascii="黑体" w:eastAsia="黑体"/>
          <w:color w:val="000000" w:themeColor="text1"/>
          <w:sz w:val="28"/>
          <w:szCs w:val="28"/>
        </w:rPr>
        <w:fldChar w:fldCharType="separate"/>
      </w:r>
      <w:hyperlink w:anchor="_Toc127188742" w:history="1">
        <w:r w:rsidR="002E5E98" w:rsidRPr="00742531">
          <w:rPr>
            <w:rStyle w:val="a4"/>
            <w:rFonts w:asciiTheme="minorEastAsia" w:hAnsiTheme="minorEastAsia" w:cs="Times New Roman"/>
            <w:noProof/>
          </w:rPr>
          <w:t>JAMA</w:t>
        </w:r>
        <w:r w:rsidR="002E5E98" w:rsidRPr="00742531">
          <w:rPr>
            <w:rStyle w:val="a4"/>
            <w:rFonts w:asciiTheme="minorEastAsia" w:hAnsiTheme="minorEastAsia" w:cs="Times New Roman" w:hint="eastAsia"/>
            <w:noProof/>
          </w:rPr>
          <w:t>子刊：中国科学家首次证实，低危人群常规筛查肺癌，会导致过度诊断治疗</w:t>
        </w:r>
        <w:r w:rsidR="002E5E98">
          <w:rPr>
            <w:noProof/>
            <w:webHidden/>
          </w:rPr>
          <w:tab/>
        </w:r>
        <w:r>
          <w:rPr>
            <w:noProof/>
            <w:webHidden/>
          </w:rPr>
          <w:fldChar w:fldCharType="begin"/>
        </w:r>
        <w:r w:rsidR="002E5E98">
          <w:rPr>
            <w:noProof/>
            <w:webHidden/>
          </w:rPr>
          <w:instrText xml:space="preserve"> PAGEREF _Toc127188742 \h </w:instrText>
        </w:r>
        <w:r>
          <w:rPr>
            <w:noProof/>
            <w:webHidden/>
          </w:rPr>
        </w:r>
        <w:r>
          <w:rPr>
            <w:noProof/>
            <w:webHidden/>
          </w:rPr>
          <w:fldChar w:fldCharType="separate"/>
        </w:r>
        <w:r w:rsidR="00BF443C">
          <w:rPr>
            <w:noProof/>
            <w:webHidden/>
          </w:rPr>
          <w:t>1</w:t>
        </w:r>
        <w:r>
          <w:rPr>
            <w:noProof/>
            <w:webHidden/>
          </w:rPr>
          <w:fldChar w:fldCharType="end"/>
        </w:r>
      </w:hyperlink>
    </w:p>
    <w:p w:rsidR="002E5E98" w:rsidRDefault="00007A86">
      <w:pPr>
        <w:pStyle w:val="10"/>
        <w:rPr>
          <w:b w:val="0"/>
          <w:noProof/>
          <w:sz w:val="21"/>
          <w:szCs w:val="22"/>
          <w:shd w:val="clear" w:color="auto" w:fill="auto"/>
        </w:rPr>
      </w:pPr>
      <w:hyperlink w:anchor="_Toc127188743" w:history="1">
        <w:r w:rsidR="002E5E98" w:rsidRPr="00742531">
          <w:rPr>
            <w:rStyle w:val="a4"/>
            <w:rFonts w:asciiTheme="minorEastAsia" w:hAnsiTheme="minorEastAsia" w:cs="Times New Roman"/>
            <w:noProof/>
          </w:rPr>
          <w:t>JAMA</w:t>
        </w:r>
        <w:r w:rsidR="002E5E98" w:rsidRPr="00742531">
          <w:rPr>
            <w:rStyle w:val="a4"/>
            <w:rFonts w:asciiTheme="minorEastAsia" w:hAnsiTheme="minorEastAsia" w:cs="Times New Roman" w:hint="eastAsia"/>
            <w:noProof/>
          </w:rPr>
          <w:t>子刊：中国人群数据，空气污染会降低精子活力</w:t>
        </w:r>
        <w:r w:rsidR="002E5E98">
          <w:rPr>
            <w:noProof/>
            <w:webHidden/>
          </w:rPr>
          <w:tab/>
        </w:r>
        <w:r>
          <w:rPr>
            <w:noProof/>
            <w:webHidden/>
          </w:rPr>
          <w:fldChar w:fldCharType="begin"/>
        </w:r>
        <w:r w:rsidR="002E5E98">
          <w:rPr>
            <w:noProof/>
            <w:webHidden/>
          </w:rPr>
          <w:instrText xml:space="preserve"> PAGEREF _Toc127188743 \h </w:instrText>
        </w:r>
        <w:r>
          <w:rPr>
            <w:noProof/>
            <w:webHidden/>
          </w:rPr>
        </w:r>
        <w:r>
          <w:rPr>
            <w:noProof/>
            <w:webHidden/>
          </w:rPr>
          <w:fldChar w:fldCharType="separate"/>
        </w:r>
        <w:r w:rsidR="00BF443C">
          <w:rPr>
            <w:noProof/>
            <w:webHidden/>
          </w:rPr>
          <w:t>3</w:t>
        </w:r>
        <w:r>
          <w:rPr>
            <w:noProof/>
            <w:webHidden/>
          </w:rPr>
          <w:fldChar w:fldCharType="end"/>
        </w:r>
      </w:hyperlink>
    </w:p>
    <w:p w:rsidR="002E5E98" w:rsidRDefault="00007A86">
      <w:pPr>
        <w:pStyle w:val="10"/>
        <w:rPr>
          <w:b w:val="0"/>
          <w:noProof/>
          <w:sz w:val="21"/>
          <w:szCs w:val="22"/>
          <w:shd w:val="clear" w:color="auto" w:fill="auto"/>
        </w:rPr>
      </w:pPr>
      <w:hyperlink w:anchor="_Toc127188744" w:history="1">
        <w:r w:rsidR="002E5E98" w:rsidRPr="00742531">
          <w:rPr>
            <w:rStyle w:val="a4"/>
            <w:rFonts w:asciiTheme="minorEastAsia" w:hAnsiTheme="minorEastAsia" w:cs="Times New Roman" w:hint="eastAsia"/>
            <w:noProof/>
          </w:rPr>
          <w:t>我学者发现可有效抑制新冠病毒感染的药物最新发现与创新</w:t>
        </w:r>
        <w:r w:rsidR="002E5E98">
          <w:rPr>
            <w:noProof/>
            <w:webHidden/>
          </w:rPr>
          <w:tab/>
        </w:r>
        <w:r>
          <w:rPr>
            <w:noProof/>
            <w:webHidden/>
          </w:rPr>
          <w:fldChar w:fldCharType="begin"/>
        </w:r>
        <w:r w:rsidR="002E5E98">
          <w:rPr>
            <w:noProof/>
            <w:webHidden/>
          </w:rPr>
          <w:instrText xml:space="preserve"> PAGEREF _Toc127188744 \h </w:instrText>
        </w:r>
        <w:r>
          <w:rPr>
            <w:noProof/>
            <w:webHidden/>
          </w:rPr>
        </w:r>
        <w:r>
          <w:rPr>
            <w:noProof/>
            <w:webHidden/>
          </w:rPr>
          <w:fldChar w:fldCharType="separate"/>
        </w:r>
        <w:r w:rsidR="00BF443C">
          <w:rPr>
            <w:noProof/>
            <w:webHidden/>
          </w:rPr>
          <w:t>3</w:t>
        </w:r>
        <w:r>
          <w:rPr>
            <w:noProof/>
            <w:webHidden/>
          </w:rPr>
          <w:fldChar w:fldCharType="end"/>
        </w:r>
      </w:hyperlink>
    </w:p>
    <w:p w:rsidR="002E5E98" w:rsidRDefault="00007A86">
      <w:pPr>
        <w:pStyle w:val="10"/>
        <w:rPr>
          <w:b w:val="0"/>
          <w:noProof/>
          <w:sz w:val="21"/>
          <w:szCs w:val="22"/>
          <w:shd w:val="clear" w:color="auto" w:fill="auto"/>
        </w:rPr>
      </w:pPr>
      <w:hyperlink w:anchor="_Toc127188745" w:history="1">
        <w:r w:rsidR="002E5E98" w:rsidRPr="00742531">
          <w:rPr>
            <w:rStyle w:val="a4"/>
            <w:rFonts w:asciiTheme="minorEastAsia" w:hAnsiTheme="minorEastAsia" w:cs="Times New Roman" w:hint="eastAsia"/>
            <w:noProof/>
          </w:rPr>
          <w:t>满足“一老一小”对美好生活向往</w:t>
        </w:r>
        <w:r w:rsidR="002E5E98">
          <w:rPr>
            <w:noProof/>
            <w:webHidden/>
          </w:rPr>
          <w:tab/>
        </w:r>
        <w:r>
          <w:rPr>
            <w:noProof/>
            <w:webHidden/>
          </w:rPr>
          <w:fldChar w:fldCharType="begin"/>
        </w:r>
        <w:r w:rsidR="002E5E98">
          <w:rPr>
            <w:noProof/>
            <w:webHidden/>
          </w:rPr>
          <w:instrText xml:space="preserve"> PAGEREF _Toc127188745 \h </w:instrText>
        </w:r>
        <w:r>
          <w:rPr>
            <w:noProof/>
            <w:webHidden/>
          </w:rPr>
        </w:r>
        <w:r>
          <w:rPr>
            <w:noProof/>
            <w:webHidden/>
          </w:rPr>
          <w:fldChar w:fldCharType="separate"/>
        </w:r>
        <w:r w:rsidR="00BF443C">
          <w:rPr>
            <w:noProof/>
            <w:webHidden/>
          </w:rPr>
          <w:t>4</w:t>
        </w:r>
        <w:r>
          <w:rPr>
            <w:noProof/>
            <w:webHidden/>
          </w:rPr>
          <w:fldChar w:fldCharType="end"/>
        </w:r>
      </w:hyperlink>
    </w:p>
    <w:p w:rsidR="002E5E98" w:rsidRDefault="00007A86">
      <w:pPr>
        <w:pStyle w:val="10"/>
        <w:rPr>
          <w:b w:val="0"/>
          <w:noProof/>
          <w:sz w:val="21"/>
          <w:szCs w:val="22"/>
          <w:shd w:val="clear" w:color="auto" w:fill="auto"/>
        </w:rPr>
      </w:pPr>
      <w:hyperlink w:anchor="_Toc127188746" w:history="1">
        <w:r w:rsidR="002E5E98" w:rsidRPr="00742531">
          <w:rPr>
            <w:rStyle w:val="a4"/>
            <w:rFonts w:asciiTheme="minorEastAsia" w:hAnsiTheme="minorEastAsia" w:cs="Times New Roman" w:hint="eastAsia"/>
            <w:noProof/>
          </w:rPr>
          <w:t>条件致病菌指数可评估环境微生态风险</w:t>
        </w:r>
        <w:r w:rsidR="002E5E98">
          <w:rPr>
            <w:noProof/>
            <w:webHidden/>
          </w:rPr>
          <w:tab/>
        </w:r>
        <w:r>
          <w:rPr>
            <w:noProof/>
            <w:webHidden/>
          </w:rPr>
          <w:fldChar w:fldCharType="begin"/>
        </w:r>
        <w:r w:rsidR="002E5E98">
          <w:rPr>
            <w:noProof/>
            <w:webHidden/>
          </w:rPr>
          <w:instrText xml:space="preserve"> PAGEREF _Toc127188746 \h </w:instrText>
        </w:r>
        <w:r>
          <w:rPr>
            <w:noProof/>
            <w:webHidden/>
          </w:rPr>
        </w:r>
        <w:r>
          <w:rPr>
            <w:noProof/>
            <w:webHidden/>
          </w:rPr>
          <w:fldChar w:fldCharType="separate"/>
        </w:r>
        <w:r w:rsidR="00BF443C">
          <w:rPr>
            <w:noProof/>
            <w:webHidden/>
          </w:rPr>
          <w:t>5</w:t>
        </w:r>
        <w:r>
          <w:rPr>
            <w:noProof/>
            <w:webHidden/>
          </w:rPr>
          <w:fldChar w:fldCharType="end"/>
        </w:r>
      </w:hyperlink>
    </w:p>
    <w:p w:rsidR="007C5DFF" w:rsidRPr="00815E71" w:rsidRDefault="00007A86" w:rsidP="00D641D2">
      <w:pPr>
        <w:pStyle w:val="1"/>
        <w:adjustRightInd w:val="0"/>
        <w:snapToGrid w:val="0"/>
        <w:spacing w:before="0" w:after="0" w:line="360" w:lineRule="auto"/>
        <w:rPr>
          <w:rFonts w:asciiTheme="minorEastAsia" w:hAnsiTheme="minorEastAsia" w:cs="Times New Roman"/>
          <w:color w:val="333333"/>
          <w:sz w:val="21"/>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2E5E98" w:rsidRPr="002E5E98" w:rsidRDefault="002E5E98" w:rsidP="002270A5">
      <w:pPr>
        <w:shd w:val="clear" w:color="auto" w:fill="FFFFFF"/>
        <w:adjustRightInd w:val="0"/>
        <w:snapToGrid w:val="0"/>
        <w:spacing w:line="360" w:lineRule="auto"/>
        <w:rPr>
          <w:rFonts w:asciiTheme="minorEastAsia" w:hAnsiTheme="minorEastAsia" w:cs="Times New Roman"/>
          <w:color w:val="333333"/>
          <w:szCs w:val="21"/>
        </w:rPr>
      </w:pPr>
      <w:bookmarkStart w:id="2" w:name="_Toc96331920"/>
    </w:p>
    <w:p w:rsidR="00BF5C4B" w:rsidRPr="002270A5" w:rsidRDefault="00BF5C4B" w:rsidP="002270A5">
      <w:pPr>
        <w:pStyle w:val="1"/>
        <w:adjustRightInd w:val="0"/>
        <w:snapToGrid w:val="0"/>
        <w:spacing w:before="0" w:after="0" w:line="360" w:lineRule="auto"/>
        <w:rPr>
          <w:rFonts w:asciiTheme="minorEastAsia" w:hAnsiTheme="minorEastAsia" w:cs="Times New Roman"/>
          <w:color w:val="333333"/>
          <w:sz w:val="24"/>
          <w:szCs w:val="24"/>
        </w:rPr>
      </w:pPr>
      <w:bookmarkStart w:id="3" w:name="_Toc127188742"/>
      <w:r w:rsidRPr="002270A5">
        <w:rPr>
          <w:rFonts w:asciiTheme="minorEastAsia" w:hAnsiTheme="minorEastAsia" w:cs="Times New Roman" w:hint="eastAsia"/>
          <w:color w:val="333333"/>
          <w:sz w:val="24"/>
          <w:szCs w:val="24"/>
        </w:rPr>
        <w:t>JAMA</w:t>
      </w:r>
      <w:bookmarkEnd w:id="2"/>
      <w:r w:rsidRPr="002270A5">
        <w:rPr>
          <w:rFonts w:asciiTheme="minorEastAsia" w:hAnsiTheme="minorEastAsia" w:cs="Times New Roman" w:hint="eastAsia"/>
          <w:color w:val="333333"/>
          <w:sz w:val="24"/>
          <w:szCs w:val="24"/>
        </w:rPr>
        <w:t>子刊：中国科学家首次证实，低危人群常规筛查肺癌，会导致过度诊断治疗</w:t>
      </w:r>
      <w:bookmarkEnd w:id="3"/>
    </w:p>
    <w:p w:rsidR="00BF5C4B" w:rsidRPr="002270A5" w:rsidRDefault="00BF5C4B" w:rsidP="002270A5">
      <w:pPr>
        <w:shd w:val="clear" w:color="auto" w:fill="FFFFFF"/>
        <w:adjustRightInd w:val="0"/>
        <w:snapToGrid w:val="0"/>
        <w:spacing w:line="360" w:lineRule="auto"/>
        <w:jc w:val="left"/>
        <w:rPr>
          <w:rFonts w:asciiTheme="minorEastAsia" w:hAnsiTheme="minorEastAsia" w:cs="Times New Roman"/>
          <w:color w:val="333333"/>
          <w:szCs w:val="21"/>
        </w:rPr>
      </w:pPr>
      <w:r w:rsidRPr="002270A5">
        <w:rPr>
          <w:rFonts w:asciiTheme="minorEastAsia" w:hAnsiTheme="minorEastAsia" w:cs="Times New Roman" w:hint="eastAsia"/>
          <w:color w:val="333333"/>
          <w:szCs w:val="21"/>
        </w:rPr>
        <w:t>(2022-02-21    奇点糕)</w:t>
      </w:r>
    </w:p>
    <w:p w:rsidR="00BF5C4B" w:rsidRPr="002270A5" w:rsidRDefault="00BF5C4B"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color w:val="333333"/>
          <w:szCs w:val="21"/>
        </w:rPr>
        <w:t> </w:t>
      </w:r>
      <w:r w:rsidRPr="002270A5">
        <w:rPr>
          <w:rFonts w:asciiTheme="minorEastAsia" w:hAnsiTheme="minorEastAsia" w:cs="Times New Roman" w:hint="eastAsia"/>
          <w:color w:val="333333"/>
          <w:szCs w:val="21"/>
        </w:rPr>
        <w:t>肺癌是中国发病率和死亡率最高的恶性肿瘤，5年生存率仅为19%，是全球的头号癌症杀手，主要原因在于大部分患者在被诊断时已经处于晚期。因此，早发现、早诊断、早治疗对肺癌患者具有重要意义。</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而对高危人群进行低剂量螺旋CT（LDCT）筛查，就是肺癌早诊早治的关键，筛查能从整体上降低肺癌病死率[2]。2021年版《中国肺癌筛查与早诊早治指南》就推荐，50岁以上的肺癌高风险人群应每年进行LDCT筛查。</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有效的癌症筛查，应该同时满足两个条件：提高早期癌症的诊断率和降低晚期癌症的发生率，也就是说通过筛查达到减少疾病进展、降低肺癌死亡率的目的。</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近年来，随着吸烟率的下降，非吸烟者中肺癌的发病率上升，女性肺癌患者的数量也在逐年增加，这种转变是否提示，应该把肺癌筛查的范围扩大到不吸烟的女性人群中？如果对肺癌低危人群（年轻、不吸烟的女性）每年做一次LDCT，肺癌的发病率和死亡率会发生什么变化呢？扩大筛查范围后能带来显着获益吗？</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带着这些疑问，中国台北医学大学高志文教授领衔的团队今日在JAMA Internal Medicine上发表了一项重要研究成果，首次证明：LDCT筛查的广泛使用，在基本不吸烟的年轻女性中会导致过度诊断，可能带来大量的过度诊断和虚高的5年生存率。</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这是一项包含1200万中国台湾女性的人群生态队列研究，研究纳入了2004年1月1日至2018年12月31日期间被诊断肺癌的女性。</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中国台湾从21世纪初开始大规模推广LDCT筛查，在LDCT筛查的相关宣传中，年轻女性的出镜率非常高，广告词也在鼓励女性进行LDCT筛查。与此同时，中国台湾LDCT设备的数量也随之</w:t>
      </w:r>
      <w:r w:rsidRPr="002270A5">
        <w:rPr>
          <w:rFonts w:asciiTheme="minorEastAsia" w:hAnsiTheme="minorEastAsia" w:cs="Times New Roman" w:hint="eastAsia"/>
          <w:color w:val="333333"/>
          <w:szCs w:val="21"/>
        </w:rPr>
        <w:lastRenderedPageBreak/>
        <w:t>增多，2003年到2019年期间，设备总数就从357台增加到623台，LDCT设备的增多与筛查的推广相互推动。</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随着LDCT筛查的开展，2004年到2018年，大约1200万中国台湾女性中有57898名女性被诊断为肺癌，确诊时的中位年龄从68岁降至65岁。虽然女性的肺癌发病率呈明显上升趋势，但死亡率基本保持稳定。</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也就是说，早筛查、早发现并没有降低肺癌的死亡率。仔细看曲线还会发现，1998年-2004年里中国台湾女性肺癌的发病率和死亡率都基本保持稳定，而本次研究的分析正好从LDCT筛查的起步期，即2004年这个关键节点开始。</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接下来，研究人员分析了不同分期肺癌的发病率变化，不过研究在这方面定义有些特殊，是将0期（原位癌）和I期（肿瘤大小≤4cm，无淋巴结转移）定义为早期肺癌，II-IV期（肿瘤大小&gt;4cm或淋巴结转移或远处转移）定义为晚期肺癌。</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结果显示，在引入LDCT筛查后，早期肺癌的发病率有所上升。从2004年到2018年，早期肺癌的发病率从每10万人中有2.3人增加到14.4人，增加了6倍以上（绝对差异12.1，95% CI： 11.3-12.8）。然而，晚期肺癌的发病率仅仅从每10万人中的18.7人升至19.3人，几乎没有变化（绝对差异0.6，95% CI： -0.5-1.7）。</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这一结果表明，LDCT使得每10万人中增加了12.1例早期肺癌，但是晚期肺癌却没有减少，提示存在过度诊断。据研究人员统计，大约有7000-12000名中国台湾女性被过度诊断。</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研究人员还发现，虽然肺癌患者的死亡率只是略有下降，从每10万人中的17人降至16人，但其5年生存率却显着地提高了，从2004年的18%增至2013年的40%，翻了一番还多。</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发病率上升不伴随死亡率下降，说明了生存率的虚高，也进一步提示了过度诊断，那么这会有怎样的影响呢？</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在全球范围内，高收入国家和地区的女性肺癌生存率都呈上升趋势。在本世纪初时，中国台湾女性肺癌患者的5年生存率还居于中等水平，但短短十年内就超越了多个国家，在女性肺癌生存率上居首，研究者认为这就是虚高的生存率引起的误导性反馈。</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癌症生存率的提高通常意味着筛查的成功，但经常被忽略的是，筛查带来的过度诊断，会使生存率数据产生偏差。经筛查发现的早期肺癌患者，幸存后会把自己的生命归功于筛查，进一步推动了LDCT筛查的发展，这也是一种误导性反馈。</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而且从实际情况来看，90%以上的中国台湾女性肺癌患者是从不吸烟的，这就会在筛查人群上产生误导，让人认为筛查不应该仅限于重度吸烟的高危人群，影响到吸烟与肺癌关系的认知。</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同时，过度诊断还会引起过度治疗，数据表明，2000年到2018年中国台湾女性的开胸手术（包括肺叶切除术、肺段切除术和楔形切除术）数量明显增多，从每年约800例增至8000例，其中一些手术很可能就是无谓的。</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总的来说，本次研究显示，大多数不吸烟的亚洲女性进行LDCT筛查的临床意义有限，会导致对肺癌的过度诊断，这些年轻、不吸烟的肺癌低危人群，每年做一次LDCT的获益未必高于风险。</w:t>
      </w:r>
    </w:p>
    <w:p w:rsidR="00BF5C4B" w:rsidRDefault="00BF5C4B" w:rsidP="002270A5">
      <w:pPr>
        <w:shd w:val="clear" w:color="auto" w:fill="FFFFFF"/>
        <w:adjustRightInd w:val="0"/>
        <w:snapToGrid w:val="0"/>
        <w:spacing w:line="360" w:lineRule="auto"/>
        <w:ind w:firstLine="390"/>
        <w:rPr>
          <w:rFonts w:asciiTheme="minorEastAsia" w:hAnsiTheme="minorEastAsia"/>
          <w:szCs w:val="21"/>
        </w:rPr>
      </w:pPr>
      <w:r w:rsidRPr="002270A5">
        <w:rPr>
          <w:rFonts w:asciiTheme="minorEastAsia" w:hAnsiTheme="minorEastAsia" w:cs="Times New Roman" w:hint="eastAsia"/>
          <w:color w:val="333333"/>
          <w:szCs w:val="21"/>
        </w:rPr>
        <w:lastRenderedPageBreak/>
        <w:t>摘引网址:</w:t>
      </w:r>
      <w:hyperlink r:id="rId7" w:history="1">
        <w:r w:rsidRPr="002270A5">
          <w:rPr>
            <w:rStyle w:val="a4"/>
            <w:rFonts w:asciiTheme="minorEastAsia" w:hAnsiTheme="minorEastAsia" w:cs="Times New Roman" w:hint="eastAsia"/>
            <w:color w:val="800080"/>
            <w:szCs w:val="21"/>
          </w:rPr>
          <w:t>https://news.bioon.com/article/6796090.html</w:t>
        </w:r>
      </w:hyperlink>
    </w:p>
    <w:p w:rsidR="002270A5" w:rsidRPr="002270A5" w:rsidRDefault="002270A5" w:rsidP="002270A5">
      <w:pPr>
        <w:shd w:val="clear" w:color="auto" w:fill="FFFFFF"/>
        <w:adjustRightInd w:val="0"/>
        <w:snapToGrid w:val="0"/>
        <w:spacing w:line="360" w:lineRule="auto"/>
        <w:ind w:firstLine="390"/>
        <w:rPr>
          <w:rFonts w:asciiTheme="minorEastAsia" w:hAnsiTheme="minorEastAsia" w:cs="Times New Roman"/>
          <w:color w:val="333333"/>
          <w:szCs w:val="21"/>
        </w:rPr>
      </w:pPr>
    </w:p>
    <w:p w:rsidR="00BF5C4B" w:rsidRPr="002270A5" w:rsidRDefault="00BF5C4B" w:rsidP="002270A5">
      <w:pPr>
        <w:pStyle w:val="1"/>
        <w:adjustRightInd w:val="0"/>
        <w:snapToGrid w:val="0"/>
        <w:spacing w:before="0" w:after="0" w:line="360" w:lineRule="auto"/>
        <w:rPr>
          <w:rFonts w:asciiTheme="minorEastAsia" w:hAnsiTheme="minorEastAsia" w:cs="Times New Roman"/>
          <w:color w:val="333333"/>
          <w:sz w:val="24"/>
          <w:szCs w:val="24"/>
        </w:rPr>
      </w:pPr>
      <w:bookmarkStart w:id="4" w:name="_Toc96417669"/>
      <w:bookmarkStart w:id="5" w:name="_Toc127188743"/>
      <w:r w:rsidRPr="002270A5">
        <w:rPr>
          <w:rFonts w:asciiTheme="minorEastAsia" w:hAnsiTheme="minorEastAsia" w:cs="Times New Roman" w:hint="eastAsia"/>
          <w:color w:val="333333"/>
          <w:sz w:val="24"/>
          <w:szCs w:val="24"/>
        </w:rPr>
        <w:t>JAMA</w:t>
      </w:r>
      <w:bookmarkEnd w:id="4"/>
      <w:r w:rsidRPr="002270A5">
        <w:rPr>
          <w:rFonts w:asciiTheme="minorEastAsia" w:hAnsiTheme="minorEastAsia" w:cs="Times New Roman" w:hint="eastAsia"/>
          <w:color w:val="333333"/>
          <w:sz w:val="24"/>
          <w:szCs w:val="24"/>
        </w:rPr>
        <w:t>子刊：中国人群数据，空气污染会降低精子活力</w:t>
      </w:r>
      <w:bookmarkEnd w:id="5"/>
    </w:p>
    <w:p w:rsidR="00BF5C4B" w:rsidRPr="002270A5" w:rsidRDefault="00BF5C4B" w:rsidP="002270A5">
      <w:pPr>
        <w:shd w:val="clear" w:color="auto" w:fill="FFFFFF"/>
        <w:adjustRightInd w:val="0"/>
        <w:snapToGrid w:val="0"/>
        <w:spacing w:line="360" w:lineRule="auto"/>
        <w:jc w:val="left"/>
        <w:rPr>
          <w:rFonts w:asciiTheme="minorEastAsia" w:hAnsiTheme="minorEastAsia" w:cs="Times New Roman"/>
          <w:color w:val="333333"/>
          <w:szCs w:val="21"/>
        </w:rPr>
      </w:pPr>
      <w:r w:rsidRPr="002270A5">
        <w:rPr>
          <w:rFonts w:asciiTheme="minorEastAsia" w:hAnsiTheme="minorEastAsia" w:cs="Times New Roman" w:hint="eastAsia"/>
          <w:color w:val="333333"/>
          <w:szCs w:val="21"/>
        </w:rPr>
        <w:t>(2022-02-22    医诺维)</w:t>
      </w:r>
    </w:p>
    <w:p w:rsidR="00BF5C4B" w:rsidRPr="002270A5" w:rsidRDefault="00BF5C4B"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color w:val="333333"/>
          <w:szCs w:val="21"/>
        </w:rPr>
        <w:t> </w:t>
      </w:r>
      <w:r w:rsidRPr="002270A5">
        <w:rPr>
          <w:rFonts w:asciiTheme="minorEastAsia" w:hAnsiTheme="minorEastAsia" w:cs="Times New Roman" w:hint="eastAsia"/>
          <w:color w:val="333333"/>
          <w:szCs w:val="21"/>
        </w:rPr>
        <w:t>空气污染是全球第五大健康风险因素，仅仅次于高血压、吸烟、糖尿病和肥胖。空气污染是众多疾病的罪魁，它会直接影响呼吸系统并导致全身性炎症。</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空气污染物包括氮氧化物、臭氧和微粒物。早期研究表明，长期暴露于污染的空气中，与更高的肥胖风险、血糖失调和2型糖尿病风险有关。</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导致健康的主要危险成分是直径小于2.5微米的细颗粒物 (PM2.5)。因为PM2.5足够小，能深入渗透到人类气管和肺泡。WHO的标准是PM2.5每立方米空气一年平均不超过10微克，然而，世界90%以上的人口暴露的室外污染高于该标准很多。</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近日，上海同济大学医学院和交通大学医学院的研究人员在 JAMA 子刊" JAMA Netw Open "期刊上发表了一篇题为" Association of Exposure to Particulate Matter Air Pollution With Semen Quality Among ,Men in China "的研究论文。</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该研究对33876名中国男性分析发现，暴露于空气污染环境中的男性，精子活力可能较差。</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在该研究中，研究人员分析了中国340个地级市的33876名生育诊所男性患者的健康记录数据，研究了精子健康与涉及颗粒物的空气污染之间的联系。</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首先，研究人员根据男性居住地区的空气污染程度将患者分为四组，分析了生育诊所的医生进行的精子检查结果。主要指标是精子数量、浓度和运动能力。运动能力描述了精子平均向前游动的能力，被认为是衡量精子健康的指标。</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分析发现，在精子数量和浓度方面，似乎与空气污染水平无关。</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然而，在精子运动能力方面，研究发现，生活在最小类型颗粒物浓度高的地区的患者精子活力最低。</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具体而言，与中国普通男性相比，接触小于2.5微米的颗粒物的患者，精子运动能力平均下降3.6%。</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在暴露于较大颗粒（直径达10微米的颗粒）的男性中，精子运动能力平均下降2.44%。</w:t>
      </w:r>
    </w:p>
    <w:p w:rsidR="00BF5C4B" w:rsidRPr="002270A5" w:rsidRDefault="00BF5C4B" w:rsidP="002270A5">
      <w:pPr>
        <w:shd w:val="clear" w:color="auto" w:fill="FFFFFF"/>
        <w:adjustRightInd w:val="0"/>
        <w:snapToGrid w:val="0"/>
        <w:spacing w:line="360" w:lineRule="auto"/>
        <w:ind w:firstLine="42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总之，研究表明，接触颗粒物空气污染可能会对精子活动产生不利影响，并强调了减少育龄男性接触环境颗粒物污染的必要性。</w:t>
      </w:r>
    </w:p>
    <w:p w:rsidR="00BF5C4B" w:rsidRPr="002270A5" w:rsidRDefault="00BF5C4B"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hint="eastAsia"/>
          <w:color w:val="333333"/>
          <w:szCs w:val="21"/>
        </w:rPr>
        <w:t>    摘引网址: https://news.bioon.com/article/6796134.html</w:t>
      </w:r>
    </w:p>
    <w:p w:rsidR="007E04A6" w:rsidRDefault="007E04A6" w:rsidP="002270A5">
      <w:pPr>
        <w:pStyle w:val="1"/>
        <w:adjustRightInd w:val="0"/>
        <w:snapToGrid w:val="0"/>
        <w:spacing w:before="0" w:after="0" w:line="360" w:lineRule="auto"/>
        <w:rPr>
          <w:rFonts w:asciiTheme="minorEastAsia" w:hAnsiTheme="minorEastAsia" w:cs="Times New Roman"/>
          <w:color w:val="333333"/>
          <w:sz w:val="24"/>
          <w:szCs w:val="24"/>
        </w:rPr>
      </w:pPr>
      <w:bookmarkStart w:id="6" w:name="_Toc96417675"/>
      <w:bookmarkStart w:id="7" w:name="_Toc127188744"/>
    </w:p>
    <w:p w:rsidR="006B7D3C" w:rsidRPr="002270A5" w:rsidRDefault="006B7D3C" w:rsidP="002270A5">
      <w:pPr>
        <w:pStyle w:val="1"/>
        <w:adjustRightInd w:val="0"/>
        <w:snapToGrid w:val="0"/>
        <w:spacing w:before="0" w:after="0" w:line="360" w:lineRule="auto"/>
        <w:rPr>
          <w:rFonts w:asciiTheme="minorEastAsia" w:hAnsiTheme="minorEastAsia" w:cs="Times New Roman"/>
          <w:color w:val="333333"/>
          <w:sz w:val="24"/>
          <w:szCs w:val="24"/>
        </w:rPr>
      </w:pPr>
      <w:r w:rsidRPr="002270A5">
        <w:rPr>
          <w:rFonts w:asciiTheme="minorEastAsia" w:hAnsiTheme="minorEastAsia" w:cs="Times New Roman" w:hint="eastAsia"/>
          <w:color w:val="333333"/>
          <w:sz w:val="24"/>
          <w:szCs w:val="24"/>
        </w:rPr>
        <w:t>我学者发现可有效抑制新冠病毒感染的药物最新发现与创新</w:t>
      </w:r>
      <w:bookmarkEnd w:id="6"/>
      <w:bookmarkEnd w:id="7"/>
    </w:p>
    <w:p w:rsidR="006B7D3C" w:rsidRPr="002270A5" w:rsidRDefault="006B7D3C" w:rsidP="002270A5">
      <w:pPr>
        <w:shd w:val="clear" w:color="auto" w:fill="FFFFFF"/>
        <w:adjustRightInd w:val="0"/>
        <w:snapToGrid w:val="0"/>
        <w:spacing w:line="360" w:lineRule="auto"/>
        <w:jc w:val="left"/>
        <w:rPr>
          <w:rFonts w:asciiTheme="minorEastAsia" w:hAnsiTheme="minorEastAsia" w:cs="Times New Roman"/>
          <w:color w:val="333333"/>
          <w:szCs w:val="21"/>
        </w:rPr>
      </w:pPr>
      <w:r w:rsidRPr="002270A5">
        <w:rPr>
          <w:rFonts w:asciiTheme="minorEastAsia" w:hAnsiTheme="minorEastAsia" w:cs="Times New Roman" w:hint="eastAsia"/>
          <w:color w:val="333333"/>
          <w:szCs w:val="21"/>
        </w:rPr>
        <w:t>(2022-02-22  科技日报)</w:t>
      </w:r>
    </w:p>
    <w:p w:rsidR="006B7D3C" w:rsidRPr="002270A5" w:rsidRDefault="006B7D3C"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hint="eastAsia"/>
          <w:color w:val="333333"/>
          <w:szCs w:val="21"/>
        </w:rPr>
        <w:t>记者21日从中国农业科学院哈尔滨兽医研究所获悉，该所重要人兽共患病与烈性外来病团队</w:t>
      </w:r>
      <w:r w:rsidRPr="002270A5">
        <w:rPr>
          <w:rFonts w:asciiTheme="minorEastAsia" w:hAnsiTheme="minorEastAsia" w:cs="Times New Roman" w:hint="eastAsia"/>
          <w:color w:val="333333"/>
          <w:szCs w:val="21"/>
        </w:rPr>
        <w:lastRenderedPageBreak/>
        <w:t>研究发现，地尔硫卓可有效抑制新冠病毒在细胞和小鼠肺部的感染。研究表明，作为广泛用于缺血性心脏病及高血压治疗的一线药物，地尔硫卓具有作为新冠防治药物的潜力。相关结果于2月17日发表在《公共科学图书馆·病原体（PLOS Pathogens）》上。</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hint="eastAsia"/>
          <w:color w:val="333333"/>
          <w:szCs w:val="21"/>
        </w:rPr>
        <w:t xml:space="preserve">　　新冠病毒的快速变异凸显了防治药物的重要性。病毒进入是感染的早期阶段，也是抗病毒药物开发的一个重要靶点。地尔硫卓为非二氢吡啶类钙离子拮抗剂的代表药物，靶向L型钙离子通道Cav1.2 α1c亚基。研究发现，该亚基分子与新冠病毒刺突蛋白及其受体ACE2相互作用，介导病毒入侵细胞，地尔硫卓通过作用于该亚基，抑制新冠病毒吸附和内化进入细胞。小鼠感染模型研究证明，地尔硫卓肌注或鼻腔给药能显著抑制新冠病毒在小鼠肺部的感染，降低小鼠病死率。</w:t>
      </w:r>
    </w:p>
    <w:p w:rsidR="006B7D3C" w:rsidRPr="002270A5" w:rsidRDefault="006B7D3C"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hint="eastAsia"/>
          <w:color w:val="333333"/>
          <w:szCs w:val="21"/>
        </w:rPr>
        <w:t>哈兽研博士研究生王鑫鑫为论文第一作者，哈兽研步志高研究员和王金良副研究员为论文共同通讯作者。该研究得到国家重点研发专项资助。</w:t>
      </w:r>
    </w:p>
    <w:p w:rsidR="006B7D3C" w:rsidRDefault="006B7D3C" w:rsidP="002270A5">
      <w:pPr>
        <w:shd w:val="clear" w:color="auto" w:fill="FFFFFF"/>
        <w:adjustRightInd w:val="0"/>
        <w:snapToGrid w:val="0"/>
        <w:spacing w:line="360" w:lineRule="auto"/>
        <w:ind w:firstLine="390"/>
        <w:rPr>
          <w:rFonts w:asciiTheme="minorEastAsia" w:hAnsiTheme="minorEastAsia"/>
          <w:szCs w:val="21"/>
        </w:rPr>
      </w:pPr>
      <w:r w:rsidRPr="002270A5">
        <w:rPr>
          <w:rFonts w:asciiTheme="minorEastAsia" w:hAnsiTheme="minorEastAsia" w:cs="Times New Roman" w:hint="eastAsia"/>
          <w:color w:val="333333"/>
          <w:szCs w:val="21"/>
        </w:rPr>
        <w:t>摘引网址:</w:t>
      </w:r>
      <w:hyperlink r:id="rId8" w:history="1">
        <w:r w:rsidRPr="002270A5">
          <w:rPr>
            <w:rStyle w:val="a4"/>
            <w:rFonts w:asciiTheme="minorEastAsia" w:hAnsiTheme="minorEastAsia" w:cs="Times New Roman" w:hint="eastAsia"/>
            <w:color w:val="800080"/>
            <w:szCs w:val="21"/>
          </w:rPr>
          <w:t>http://digitalpaper.stdaily.com/http_www.kjrb.com/kjrb/html/2022-02/22</w:t>
        </w:r>
      </w:hyperlink>
    </w:p>
    <w:p w:rsidR="002270A5" w:rsidRPr="002270A5" w:rsidRDefault="002270A5" w:rsidP="002270A5">
      <w:pPr>
        <w:shd w:val="clear" w:color="auto" w:fill="FFFFFF"/>
        <w:adjustRightInd w:val="0"/>
        <w:snapToGrid w:val="0"/>
        <w:spacing w:line="360" w:lineRule="auto"/>
        <w:ind w:firstLine="390"/>
        <w:rPr>
          <w:rFonts w:asciiTheme="minorEastAsia" w:hAnsiTheme="minorEastAsia" w:cs="Times New Roman"/>
          <w:color w:val="333333"/>
          <w:szCs w:val="21"/>
        </w:rPr>
      </w:pPr>
    </w:p>
    <w:p w:rsidR="006B7D3C" w:rsidRPr="002270A5" w:rsidRDefault="006B7D3C" w:rsidP="002270A5">
      <w:pPr>
        <w:pStyle w:val="1"/>
        <w:adjustRightInd w:val="0"/>
        <w:snapToGrid w:val="0"/>
        <w:spacing w:before="0" w:after="0" w:line="360" w:lineRule="auto"/>
        <w:rPr>
          <w:rFonts w:asciiTheme="minorEastAsia" w:hAnsiTheme="minorEastAsia" w:cs="Times New Roman"/>
          <w:color w:val="333333"/>
          <w:sz w:val="24"/>
          <w:szCs w:val="24"/>
        </w:rPr>
      </w:pPr>
      <w:bookmarkStart w:id="8" w:name="_Toc96505829"/>
      <w:bookmarkStart w:id="9" w:name="_Toc127188745"/>
      <w:r w:rsidRPr="002270A5">
        <w:rPr>
          <w:rFonts w:asciiTheme="minorEastAsia" w:hAnsiTheme="minorEastAsia" w:cs="Times New Roman" w:hint="eastAsia"/>
          <w:color w:val="333333"/>
          <w:sz w:val="24"/>
          <w:szCs w:val="24"/>
        </w:rPr>
        <w:t>满足“一老一小”对美好生活向往</w:t>
      </w:r>
      <w:bookmarkEnd w:id="8"/>
      <w:bookmarkEnd w:id="9"/>
    </w:p>
    <w:p w:rsidR="006B7D3C" w:rsidRPr="002270A5" w:rsidRDefault="006B7D3C" w:rsidP="002270A5">
      <w:pPr>
        <w:shd w:val="clear" w:color="auto" w:fill="FFFFFF"/>
        <w:adjustRightInd w:val="0"/>
        <w:snapToGrid w:val="0"/>
        <w:spacing w:line="360" w:lineRule="auto"/>
        <w:jc w:val="left"/>
        <w:rPr>
          <w:rFonts w:asciiTheme="minorEastAsia" w:hAnsiTheme="minorEastAsia" w:cs="Times New Roman"/>
          <w:color w:val="333333"/>
          <w:szCs w:val="21"/>
        </w:rPr>
      </w:pPr>
      <w:r w:rsidRPr="002270A5">
        <w:rPr>
          <w:rFonts w:asciiTheme="minorEastAsia" w:hAnsiTheme="minorEastAsia" w:cs="Times New Roman" w:hint="eastAsia"/>
          <w:color w:val="333333"/>
          <w:szCs w:val="21"/>
        </w:rPr>
        <w:t>(2022-02-22    健康报)</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老有所养、病有所医，生有所护、幼有优育，既是民之所望，也是政之所向。有效满足“一老一小”对美好健康生活的迫切需求，提振着每一个家庭的精气神，也体现着覆盖全生命周期的医疗卫生服务体系的建立健全，凸显着寓健康于万策的价值理念。</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过去一年，重磅文件相继出台。《中共中央国务院关于优化生育政策促进人口长期均衡发展的决定》积极促进人口长期均衡发展；《中共中央国务院关于加强新时代老龄工作的意见》作为指导新时代老龄工作的纲领性文件，正视并提出要着重解决我国将从轻度老龄化进入中度老龄化的现实问题。过去一年，进展成效接连显现。妇女儿童健康水平显著提升，老龄工作顶层设计逐步完善。</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仍需看到，家庭养老和抚幼负担依然沉重。养老方面，健康服务体系亟待向适老化转型，医养结合机构提供的医疗卫生服务与老年人实际需要还有差距，“互联网﹢居家养老服务”存在数字融入门槛；抚幼方面，妇幼健康服务能力发展不均衡、不充分，婴幼儿照护服务体系尚未成熟。</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为减轻家庭的后顾之忧，需全面加强“一老一小”服务供给。针对“一老”，各地应强化老龄工作统筹协调和督促落实职能，扎实开展老年健康服务工作，持续开展老年友善医疗机构建设，稳步提升医养结合机构服务质量和人才能力，扎实推进全国示范性老年友好型社区创建；针对“一小”，各地应大力实施公办托育服务、普惠托育服务，增加妇产、儿科优质医疗资源供给，提高优生优育服务水平。</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在此过程中，务必细化举措、量化指标，目的是不空谈在嘴边，不停滞于纸面，而要让最实际、最直接的服务真正惠及“一老一小”群体。这在近期印发的多份文件中已有充分体现。比如，《健康儿童行动提升计划（2021—2025年）》强调，聚焦胎儿期、新生儿期、婴幼儿期、学龄前期、学龄期等不同阶段，为儿童连续提供健康监测和医疗保健服务。再如，《关于全面加强老年健康服</w:t>
      </w:r>
      <w:r w:rsidRPr="002270A5">
        <w:rPr>
          <w:rFonts w:asciiTheme="minorEastAsia" w:hAnsiTheme="minorEastAsia" w:cs="Times New Roman" w:hint="eastAsia"/>
          <w:color w:val="333333"/>
          <w:szCs w:val="21"/>
        </w:rPr>
        <w:lastRenderedPageBreak/>
        <w:t>务工作的通知》中对65岁及以上老年人城乡社区规范健康管理服务率、特殊困难老年人家庭医生签约覆盖率、老年医学科设立比例、老年友善医疗机构设立比例等划定出具体指标。</w:t>
      </w:r>
    </w:p>
    <w:p w:rsidR="006B7D3C" w:rsidRPr="002270A5" w:rsidRDefault="006B7D3C"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eastAsia="MS Gothic" w:hAnsiTheme="minorEastAsia" w:cs="MS Gothic" w:hint="eastAsia"/>
          <w:color w:val="333333"/>
          <w:szCs w:val="21"/>
        </w:rPr>
        <w:t> </w:t>
      </w:r>
      <w:r w:rsidRPr="002270A5">
        <w:rPr>
          <w:rFonts w:asciiTheme="minorEastAsia" w:eastAsia="MS Gothic" w:hAnsiTheme="minorEastAsia" w:cs="MS Gothic" w:hint="eastAsia"/>
          <w:color w:val="333333"/>
          <w:szCs w:val="21"/>
        </w:rPr>
        <w:t> </w:t>
      </w:r>
      <w:r w:rsidRPr="002270A5">
        <w:rPr>
          <w:rFonts w:asciiTheme="minorEastAsia" w:hAnsiTheme="minorEastAsia" w:cs="Times New Roman" w:hint="eastAsia"/>
          <w:color w:val="333333"/>
          <w:szCs w:val="21"/>
        </w:rPr>
        <w:t>目标既定，未来可期。无论是“让老年人能有一个幸福美满的晚年”，还是“让每个孩子都有人生出彩的机会”，其先决条件均是让他们获得优质、均等、可及的医疗卫生服务。</w:t>
      </w:r>
    </w:p>
    <w:p w:rsidR="006B7D3C" w:rsidRPr="002270A5" w:rsidRDefault="006B7D3C"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摘引网址:</w:t>
      </w:r>
      <w:hyperlink r:id="rId9" w:history="1">
        <w:r w:rsidRPr="002270A5">
          <w:rPr>
            <w:rStyle w:val="a4"/>
            <w:rFonts w:asciiTheme="minorEastAsia" w:hAnsiTheme="minorEastAsia" w:cs="Times New Roman" w:hint="eastAsia"/>
            <w:color w:val="800080"/>
            <w:szCs w:val="21"/>
          </w:rPr>
          <w:t>https://www.jkb.com.cn/news/industryNews/2022/0222/483845.html</w:t>
        </w:r>
      </w:hyperlink>
    </w:p>
    <w:p w:rsidR="007E04A6" w:rsidRDefault="007E04A6" w:rsidP="002270A5">
      <w:pPr>
        <w:pStyle w:val="1"/>
        <w:adjustRightInd w:val="0"/>
        <w:snapToGrid w:val="0"/>
        <w:spacing w:before="0" w:after="0" w:line="360" w:lineRule="auto"/>
        <w:rPr>
          <w:rFonts w:asciiTheme="minorEastAsia" w:hAnsiTheme="minorEastAsia" w:cs="Times New Roman"/>
          <w:color w:val="333333"/>
          <w:sz w:val="24"/>
          <w:szCs w:val="24"/>
        </w:rPr>
      </w:pPr>
      <w:bookmarkStart w:id="10" w:name="_Toc96591448"/>
      <w:bookmarkStart w:id="11" w:name="_Toc127188746"/>
      <w:bookmarkEnd w:id="0"/>
      <w:bookmarkEnd w:id="1"/>
    </w:p>
    <w:p w:rsidR="002270A5" w:rsidRPr="002270A5" w:rsidRDefault="002270A5" w:rsidP="002270A5">
      <w:pPr>
        <w:pStyle w:val="1"/>
        <w:adjustRightInd w:val="0"/>
        <w:snapToGrid w:val="0"/>
        <w:spacing w:before="0" w:after="0" w:line="360" w:lineRule="auto"/>
        <w:rPr>
          <w:rFonts w:asciiTheme="minorEastAsia" w:hAnsiTheme="minorEastAsia" w:cs="Times New Roman"/>
          <w:color w:val="333333"/>
          <w:sz w:val="24"/>
          <w:szCs w:val="24"/>
        </w:rPr>
      </w:pPr>
      <w:r w:rsidRPr="002270A5">
        <w:rPr>
          <w:rFonts w:asciiTheme="minorEastAsia" w:hAnsiTheme="minorEastAsia" w:cs="Times New Roman" w:hint="eastAsia"/>
          <w:color w:val="333333"/>
          <w:sz w:val="24"/>
          <w:szCs w:val="24"/>
        </w:rPr>
        <w:t>条件致病菌指数</w:t>
      </w:r>
      <w:bookmarkEnd w:id="10"/>
      <w:r w:rsidRPr="002270A5">
        <w:rPr>
          <w:rFonts w:asciiTheme="minorEastAsia" w:hAnsiTheme="minorEastAsia" w:cs="Times New Roman" w:hint="eastAsia"/>
          <w:color w:val="333333"/>
          <w:sz w:val="24"/>
          <w:szCs w:val="24"/>
        </w:rPr>
        <w:t>可评估环境微生态风险</w:t>
      </w:r>
      <w:bookmarkEnd w:id="11"/>
    </w:p>
    <w:p w:rsidR="002270A5" w:rsidRPr="002270A5" w:rsidRDefault="002270A5" w:rsidP="002270A5">
      <w:pPr>
        <w:shd w:val="clear" w:color="auto" w:fill="FFFFFF"/>
        <w:adjustRightInd w:val="0"/>
        <w:snapToGrid w:val="0"/>
        <w:spacing w:line="360" w:lineRule="auto"/>
        <w:jc w:val="left"/>
        <w:rPr>
          <w:rFonts w:asciiTheme="minorEastAsia" w:hAnsiTheme="minorEastAsia" w:cs="Times New Roman"/>
          <w:color w:val="333333"/>
          <w:szCs w:val="21"/>
        </w:rPr>
      </w:pPr>
      <w:r w:rsidRPr="002270A5">
        <w:rPr>
          <w:rFonts w:asciiTheme="minorEastAsia" w:hAnsiTheme="minorEastAsia" w:cs="Times New Roman" w:hint="eastAsia"/>
          <w:color w:val="333333"/>
          <w:szCs w:val="21"/>
        </w:rPr>
        <w:t>(2022-02-24    科技日报)</w:t>
      </w:r>
    </w:p>
    <w:p w:rsidR="002270A5" w:rsidRPr="002270A5" w:rsidRDefault="002270A5"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color w:val="333333"/>
          <w:szCs w:val="21"/>
        </w:rPr>
        <w:t> </w:t>
      </w:r>
      <w:r w:rsidRPr="002270A5">
        <w:rPr>
          <w:rFonts w:asciiTheme="minorEastAsia" w:hAnsiTheme="minorEastAsia" w:cs="Times New Roman" w:hint="eastAsia"/>
          <w:color w:val="333333"/>
          <w:szCs w:val="21"/>
        </w:rPr>
        <w:t>2月21日，记者从中国科学院青岛生物能源与过程研究所（以下简称中科院青岛能源所）获悉，该所单细胞中心与青岛大学利用其研究开发的生物信息工具条件致病菌指数（MIP），从人体条件致病菌的角度出发考察微生物组多样性和致病性，并从微生物组大数据层面揭示了条件致病菌在室内环境的分布情况，为理解条件致病菌的潜在风险和传播途径提供了新方法。相关工作成果发表于《遗传学报》。该工作由青岛大学苏晓泉团队和中科院青岛能源所单细胞中心团队合作完成。</w:t>
      </w:r>
    </w:p>
    <w:p w:rsidR="002270A5" w:rsidRPr="002270A5" w:rsidRDefault="002270A5"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hint="eastAsia"/>
          <w:color w:val="333333"/>
          <w:szCs w:val="21"/>
        </w:rPr>
        <w:t xml:space="preserve">　　评估环境中条件致病菌的潜在风险程度并理解其传播途径是维护公共健康的重要环节之一。以往的研究中，虽然已经发现了针对特定疾病的微生物标记，并建立了基于微生物组的诊断方法，但对于复杂微生物组群落致病性的全面综合量化，如致病菌的总体含量、致病菌类型、疾病类型等，目前仍然缺乏高效的生物信息分析手段。同时，微生物组研究通常以整体菌群为考察对象，往往会掩盖菌群中具有特殊功能的子类群（如条件致病菌）所行使的独特功能，因此亟待开发和完善相关的生物信息方法。</w:t>
      </w:r>
    </w:p>
    <w:p w:rsidR="002270A5" w:rsidRPr="002270A5" w:rsidRDefault="002270A5" w:rsidP="002270A5">
      <w:pPr>
        <w:shd w:val="clear" w:color="auto" w:fill="FFFFFF"/>
        <w:adjustRightInd w:val="0"/>
        <w:snapToGrid w:val="0"/>
        <w:spacing w:line="360" w:lineRule="auto"/>
        <w:rPr>
          <w:rFonts w:asciiTheme="minorEastAsia" w:hAnsiTheme="minorEastAsia" w:cs="Times New Roman"/>
          <w:color w:val="333333"/>
          <w:szCs w:val="21"/>
        </w:rPr>
      </w:pPr>
      <w:r w:rsidRPr="002270A5">
        <w:rPr>
          <w:rFonts w:asciiTheme="minorEastAsia" w:hAnsiTheme="minorEastAsia" w:cs="Times New Roman" w:hint="eastAsia"/>
          <w:color w:val="333333"/>
          <w:szCs w:val="21"/>
        </w:rPr>
        <w:t xml:space="preserve">　　针对上述瓶颈，中科院青岛能源所单细胞中心孙政博士和刘旭东硕士为核心骨干的研究小组，开发了名为MIP的生物信息工具，包含一个由人工收集、整理和维护的“致病菌—疾病”关系网络，以及由167641条全长16S rRNA 基因组成的参考序列数据库（其中18389条来自条件致病菌）。通过检测菌群中的条件致病菌，MIP能够评估菌群的总体风险程度，并推断出由条件致病菌所引起的疾病和人体易感器官等信息。</w:t>
      </w:r>
    </w:p>
    <w:p w:rsidR="002270A5" w:rsidRPr="002270A5" w:rsidRDefault="002270A5"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hint="eastAsia"/>
          <w:color w:val="333333"/>
          <w:szCs w:val="21"/>
        </w:rPr>
        <w:t>科研人员利用MIP工具，对一家医院新院区启用前后的环境菌群致病性进行了评估和对比，揭示了室内条件致病菌以环境为中介的“人—环境—人”传播链路。尽管医护人员与住院患者之间身体和环境菌群结构有着明显的差异，但却有着极为相似的致病菌构成和疾病风险，这是使用常规菌群多样性分析难以发现的。此外，利用MIP工具对单细胞中心前期开发的微生物组搜索引擎中收录的超过26万个人体和环境样本分析得出，室内环境和食物中存在较高的条件致病菌风险，而自然环境中的条件致病菌水平极低，另外昆虫等非哺乳动物表现出比哺乳动物更高的致病菌携带风险，上述结果为理解全球范围内致病菌的组成和分布提供了启示。</w:t>
      </w:r>
    </w:p>
    <w:p w:rsidR="002270A5" w:rsidRPr="002270A5" w:rsidRDefault="002270A5" w:rsidP="002270A5">
      <w:pPr>
        <w:shd w:val="clear" w:color="auto" w:fill="FFFFFF"/>
        <w:adjustRightInd w:val="0"/>
        <w:snapToGrid w:val="0"/>
        <w:spacing w:line="360" w:lineRule="auto"/>
        <w:ind w:firstLine="390"/>
        <w:rPr>
          <w:rFonts w:asciiTheme="minorEastAsia" w:hAnsiTheme="minorEastAsia" w:cs="Times New Roman"/>
          <w:color w:val="333333"/>
          <w:szCs w:val="21"/>
        </w:rPr>
      </w:pPr>
      <w:r w:rsidRPr="002270A5">
        <w:rPr>
          <w:rFonts w:asciiTheme="minorEastAsia" w:hAnsiTheme="minorEastAsia" w:cs="Times New Roman" w:hint="eastAsia"/>
          <w:color w:val="333333"/>
          <w:szCs w:val="21"/>
        </w:rPr>
        <w:t>摘引网址：</w:t>
      </w:r>
      <w:hyperlink r:id="rId10" w:history="1">
        <w:r w:rsidRPr="002270A5">
          <w:rPr>
            <w:rStyle w:val="a4"/>
            <w:rFonts w:asciiTheme="minorEastAsia" w:hAnsiTheme="minorEastAsia" w:cs="Times New Roman" w:hint="eastAsia"/>
            <w:color w:val="800080"/>
            <w:szCs w:val="21"/>
          </w:rPr>
          <w:t>http://digitalpaper.stdaily.com/http_www.kjrb.com/kjrb/html/2022-02/24</w:t>
        </w:r>
      </w:hyperlink>
    </w:p>
    <w:sectPr w:rsidR="002270A5" w:rsidRPr="002270A5"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A7" w:rsidRDefault="00DB3BA7" w:rsidP="003C6FFE">
      <w:r>
        <w:separator/>
      </w:r>
    </w:p>
  </w:endnote>
  <w:endnote w:type="continuationSeparator" w:id="1">
    <w:p w:rsidR="00DB3BA7" w:rsidRDefault="00DB3BA7"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07A86" w:rsidP="002F2290">
        <w:pPr>
          <w:pStyle w:val="a3"/>
          <w:jc w:val="center"/>
        </w:pPr>
        <w:r>
          <w:fldChar w:fldCharType="begin"/>
        </w:r>
        <w:r w:rsidR="00726786">
          <w:instrText xml:space="preserve"> PAGE   \* MERGEFORMAT </w:instrText>
        </w:r>
        <w:r>
          <w:fldChar w:fldCharType="separate"/>
        </w:r>
        <w:r w:rsidR="00BF443C" w:rsidRPr="00BF443C">
          <w:rPr>
            <w:noProof/>
            <w:lang w:val="zh-CN"/>
          </w:rPr>
          <w:t>1</w:t>
        </w:r>
        <w:r>
          <w:fldChar w:fldCharType="end"/>
        </w:r>
      </w:p>
    </w:sdtContent>
  </w:sdt>
  <w:p w:rsidR="002F2290" w:rsidRDefault="00DB3B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A7" w:rsidRDefault="00DB3BA7" w:rsidP="003C6FFE">
      <w:r>
        <w:separator/>
      </w:r>
    </w:p>
  </w:footnote>
  <w:footnote w:type="continuationSeparator" w:id="1">
    <w:p w:rsidR="00DB3BA7" w:rsidRDefault="00DB3BA7"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A86"/>
    <w:rsid w:val="000923E0"/>
    <w:rsid w:val="0015344F"/>
    <w:rsid w:val="001A11A0"/>
    <w:rsid w:val="002270A5"/>
    <w:rsid w:val="002578F8"/>
    <w:rsid w:val="002E2FCB"/>
    <w:rsid w:val="002E5E98"/>
    <w:rsid w:val="003A3475"/>
    <w:rsid w:val="003C6FFE"/>
    <w:rsid w:val="0043442B"/>
    <w:rsid w:val="0049345A"/>
    <w:rsid w:val="004B7CC3"/>
    <w:rsid w:val="005F0E31"/>
    <w:rsid w:val="005F641C"/>
    <w:rsid w:val="006B7D3C"/>
    <w:rsid w:val="006C5701"/>
    <w:rsid w:val="00726786"/>
    <w:rsid w:val="007C5DFF"/>
    <w:rsid w:val="007E04A6"/>
    <w:rsid w:val="00815E71"/>
    <w:rsid w:val="008F6471"/>
    <w:rsid w:val="00935F62"/>
    <w:rsid w:val="009D3FE9"/>
    <w:rsid w:val="009E002A"/>
    <w:rsid w:val="00B9703D"/>
    <w:rsid w:val="00BD3F55"/>
    <w:rsid w:val="00BF443C"/>
    <w:rsid w:val="00BF5C4B"/>
    <w:rsid w:val="00C51691"/>
    <w:rsid w:val="00D5385B"/>
    <w:rsid w:val="00D641D2"/>
    <w:rsid w:val="00DA03DE"/>
    <w:rsid w:val="00DB3BA7"/>
    <w:rsid w:val="00E1158F"/>
    <w:rsid w:val="00EB6D54"/>
    <w:rsid w:val="00ED6611"/>
    <w:rsid w:val="00F5282D"/>
    <w:rsid w:val="00FF4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2/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bioon.com/article/679609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gitalpaper.stdaily.com/http_www.kjrb.com/kjrb/html/2022-02/24" TargetMode="External"/><Relationship Id="rId4" Type="http://schemas.openxmlformats.org/officeDocument/2006/relationships/webSettings" Target="webSettings.xml"/><Relationship Id="rId9" Type="http://schemas.openxmlformats.org/officeDocument/2006/relationships/hyperlink" Target="https://www.jkb.com.cn/news/industryNews/2022/0222/48384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A22E-5389-4B1F-A195-73DA87BC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970</Words>
  <Characters>5531</Characters>
  <Application>Microsoft Office Word</Application>
  <DocSecurity>0</DocSecurity>
  <Lines>46</Lines>
  <Paragraphs>12</Paragraphs>
  <ScaleCrop>false</ScaleCrop>
  <Company>Microsoft</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14</cp:revision>
  <cp:lastPrinted>2023-11-15T01:45:00Z</cp:lastPrinted>
  <dcterms:created xsi:type="dcterms:W3CDTF">2023-02-13T02:18:00Z</dcterms:created>
  <dcterms:modified xsi:type="dcterms:W3CDTF">2023-11-15T01:46:00Z</dcterms:modified>
</cp:coreProperties>
</file>