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502E86" w:rsidP="00726786">
      <w:pPr>
        <w:adjustRightInd w:val="0"/>
        <w:snapToGrid w:val="0"/>
        <w:spacing w:line="360" w:lineRule="auto"/>
        <w:jc w:val="left"/>
        <w:rPr>
          <w:rFonts w:asciiTheme="minorEastAsia" w:hAnsiTheme="minorEastAsia"/>
          <w:color w:val="000000" w:themeColor="text1"/>
          <w:sz w:val="24"/>
          <w:szCs w:val="24"/>
        </w:rPr>
      </w:pPr>
      <w:r w:rsidRPr="00502E86">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8F713E">
        <w:rPr>
          <w:rFonts w:asciiTheme="minorEastAsia" w:hAnsiTheme="minorEastAsia" w:hint="eastAsia"/>
          <w:color w:val="000000" w:themeColor="text1"/>
          <w:sz w:val="24"/>
          <w:szCs w:val="24"/>
        </w:rPr>
        <w:t>9</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5F641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月</w:t>
      </w:r>
      <w:r w:rsidR="00D641D2">
        <w:rPr>
          <w:rFonts w:asciiTheme="minorEastAsia" w:hAnsiTheme="minorEastAsia" w:hint="eastAsia"/>
          <w:color w:val="000000" w:themeColor="text1"/>
          <w:sz w:val="24"/>
          <w:szCs w:val="24"/>
        </w:rPr>
        <w:t>2</w:t>
      </w:r>
      <w:r w:rsidR="001B3B90">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日-</w:t>
      </w:r>
      <w:r w:rsidR="001B3B90">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月</w:t>
      </w:r>
      <w:r w:rsidR="001B3B90">
        <w:rPr>
          <w:rFonts w:asciiTheme="minorEastAsia" w:hAnsiTheme="minorEastAsia" w:hint="eastAsia"/>
          <w:color w:val="000000" w:themeColor="text1"/>
          <w:sz w:val="24"/>
          <w:szCs w:val="24"/>
        </w:rPr>
        <w:t>6</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1B3B90" w:rsidRDefault="00502E86">
      <w:pPr>
        <w:pStyle w:val="10"/>
        <w:rPr>
          <w:b w:val="0"/>
          <w:noProof/>
          <w:sz w:val="21"/>
          <w:szCs w:val="22"/>
          <w:shd w:val="clear" w:color="auto" w:fill="auto"/>
        </w:rPr>
      </w:pPr>
      <w:r w:rsidRPr="00502E86">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502E86">
        <w:rPr>
          <w:rFonts w:ascii="黑体" w:eastAsia="黑体"/>
          <w:color w:val="000000" w:themeColor="text1"/>
          <w:sz w:val="28"/>
          <w:szCs w:val="28"/>
        </w:rPr>
        <w:fldChar w:fldCharType="separate"/>
      </w:r>
      <w:hyperlink w:anchor="_Toc127189315" w:history="1">
        <w:r w:rsidR="001B3B90" w:rsidRPr="00852C5A">
          <w:rPr>
            <w:rStyle w:val="a4"/>
            <w:rFonts w:asciiTheme="minorEastAsia" w:hAnsiTheme="minorEastAsia" w:cs="Times New Roman" w:hint="eastAsia"/>
            <w:noProof/>
          </w:rPr>
          <w:t>截至</w:t>
        </w:r>
        <w:r w:rsidR="001B3B90" w:rsidRPr="00852C5A">
          <w:rPr>
            <w:rStyle w:val="a4"/>
            <w:rFonts w:asciiTheme="minorEastAsia" w:hAnsiTheme="minorEastAsia" w:cs="Times New Roman"/>
            <w:noProof/>
          </w:rPr>
          <w:t>3</w:t>
        </w:r>
        <w:r w:rsidR="001B3B90" w:rsidRPr="00852C5A">
          <w:rPr>
            <w:rStyle w:val="a4"/>
            <w:rFonts w:asciiTheme="minorEastAsia" w:hAnsiTheme="minorEastAsia" w:cs="Times New Roman" w:hint="eastAsia"/>
            <w:noProof/>
          </w:rPr>
          <w:t>月</w:t>
        </w:r>
        <w:r w:rsidR="001B3B90" w:rsidRPr="00852C5A">
          <w:rPr>
            <w:rStyle w:val="a4"/>
            <w:rFonts w:asciiTheme="minorEastAsia" w:hAnsiTheme="minorEastAsia" w:cs="Times New Roman"/>
            <w:noProof/>
          </w:rPr>
          <w:t>6</w:t>
        </w:r>
        <w:r w:rsidR="001B3B90" w:rsidRPr="00852C5A">
          <w:rPr>
            <w:rStyle w:val="a4"/>
            <w:rFonts w:asciiTheme="minorEastAsia" w:hAnsiTheme="minorEastAsia" w:cs="Times New Roman" w:hint="eastAsia"/>
            <w:noProof/>
          </w:rPr>
          <w:t>日</w:t>
        </w:r>
        <w:r w:rsidR="001B3B90" w:rsidRPr="00852C5A">
          <w:rPr>
            <w:rStyle w:val="a4"/>
            <w:rFonts w:asciiTheme="minorEastAsia" w:hAnsiTheme="minorEastAsia" w:cs="Times New Roman"/>
            <w:noProof/>
          </w:rPr>
          <w:t>24</w:t>
        </w:r>
        <w:r w:rsidR="001B3B90" w:rsidRPr="00852C5A">
          <w:rPr>
            <w:rStyle w:val="a4"/>
            <w:rFonts w:asciiTheme="minorEastAsia" w:hAnsiTheme="minorEastAsia" w:cs="Times New Roman" w:hint="eastAsia"/>
            <w:noProof/>
          </w:rPr>
          <w:t>时新型冠状病毒肺炎疫情最新情况</w:t>
        </w:r>
        <w:r w:rsidR="001B3B90">
          <w:rPr>
            <w:noProof/>
            <w:webHidden/>
          </w:rPr>
          <w:tab/>
        </w:r>
        <w:r>
          <w:rPr>
            <w:noProof/>
            <w:webHidden/>
          </w:rPr>
          <w:fldChar w:fldCharType="begin"/>
        </w:r>
        <w:r w:rsidR="001B3B90">
          <w:rPr>
            <w:noProof/>
            <w:webHidden/>
          </w:rPr>
          <w:instrText xml:space="preserve"> PAGEREF _Toc127189315 \h </w:instrText>
        </w:r>
        <w:r>
          <w:rPr>
            <w:noProof/>
            <w:webHidden/>
          </w:rPr>
        </w:r>
        <w:r>
          <w:rPr>
            <w:noProof/>
            <w:webHidden/>
          </w:rPr>
          <w:fldChar w:fldCharType="separate"/>
        </w:r>
        <w:r w:rsidR="00AC6322">
          <w:rPr>
            <w:noProof/>
            <w:webHidden/>
          </w:rPr>
          <w:t>1</w:t>
        </w:r>
        <w:r>
          <w:rPr>
            <w:noProof/>
            <w:webHidden/>
          </w:rPr>
          <w:fldChar w:fldCharType="end"/>
        </w:r>
      </w:hyperlink>
    </w:p>
    <w:p w:rsidR="001B3B90" w:rsidRDefault="00502E86">
      <w:pPr>
        <w:pStyle w:val="10"/>
        <w:rPr>
          <w:b w:val="0"/>
          <w:noProof/>
          <w:sz w:val="21"/>
          <w:szCs w:val="22"/>
          <w:shd w:val="clear" w:color="auto" w:fill="auto"/>
        </w:rPr>
      </w:pPr>
      <w:hyperlink w:anchor="_Toc127189316" w:history="1">
        <w:r w:rsidR="001B3B90" w:rsidRPr="00852C5A">
          <w:rPr>
            <w:rStyle w:val="a4"/>
            <w:rFonts w:asciiTheme="minorEastAsia" w:hAnsiTheme="minorEastAsia" w:cs="Times New Roman" w:hint="eastAsia"/>
            <w:noProof/>
          </w:rPr>
          <w:t>新冠第四针或非必要，中山大学肖海鹏团队研究证实疫苗保护效果在第三针后饱和</w:t>
        </w:r>
        <w:r w:rsidR="001B3B90">
          <w:rPr>
            <w:noProof/>
            <w:webHidden/>
          </w:rPr>
          <w:tab/>
        </w:r>
        <w:r>
          <w:rPr>
            <w:noProof/>
            <w:webHidden/>
          </w:rPr>
          <w:fldChar w:fldCharType="begin"/>
        </w:r>
        <w:r w:rsidR="001B3B90">
          <w:rPr>
            <w:noProof/>
            <w:webHidden/>
          </w:rPr>
          <w:instrText xml:space="preserve"> PAGEREF _Toc127189316 \h </w:instrText>
        </w:r>
        <w:r>
          <w:rPr>
            <w:noProof/>
            <w:webHidden/>
          </w:rPr>
        </w:r>
        <w:r>
          <w:rPr>
            <w:noProof/>
            <w:webHidden/>
          </w:rPr>
          <w:fldChar w:fldCharType="separate"/>
        </w:r>
        <w:r w:rsidR="00AC6322">
          <w:rPr>
            <w:noProof/>
            <w:webHidden/>
          </w:rPr>
          <w:t>2</w:t>
        </w:r>
        <w:r>
          <w:rPr>
            <w:noProof/>
            <w:webHidden/>
          </w:rPr>
          <w:fldChar w:fldCharType="end"/>
        </w:r>
      </w:hyperlink>
    </w:p>
    <w:p w:rsidR="001B3B90" w:rsidRDefault="00502E86">
      <w:pPr>
        <w:pStyle w:val="10"/>
        <w:rPr>
          <w:b w:val="0"/>
          <w:noProof/>
          <w:sz w:val="21"/>
          <w:szCs w:val="22"/>
          <w:shd w:val="clear" w:color="auto" w:fill="auto"/>
        </w:rPr>
      </w:pPr>
      <w:hyperlink w:anchor="_Toc127189317" w:history="1">
        <w:r w:rsidR="001B3B90" w:rsidRPr="00852C5A">
          <w:rPr>
            <w:rStyle w:val="a4"/>
            <w:rFonts w:asciiTheme="minorEastAsia" w:hAnsiTheme="minorEastAsia" w:cs="Times New Roman" w:hint="eastAsia"/>
            <w:noProof/>
          </w:rPr>
          <w:t>我国持续加力医疗卫生基础设施建设为疫情防治“雪中送炭”</w:t>
        </w:r>
        <w:r w:rsidR="001B3B90">
          <w:rPr>
            <w:noProof/>
            <w:webHidden/>
          </w:rPr>
          <w:tab/>
        </w:r>
        <w:r>
          <w:rPr>
            <w:noProof/>
            <w:webHidden/>
          </w:rPr>
          <w:fldChar w:fldCharType="begin"/>
        </w:r>
        <w:r w:rsidR="001B3B90">
          <w:rPr>
            <w:noProof/>
            <w:webHidden/>
          </w:rPr>
          <w:instrText xml:space="preserve"> PAGEREF _Toc127189317 \h </w:instrText>
        </w:r>
        <w:r>
          <w:rPr>
            <w:noProof/>
            <w:webHidden/>
          </w:rPr>
        </w:r>
        <w:r>
          <w:rPr>
            <w:noProof/>
            <w:webHidden/>
          </w:rPr>
          <w:fldChar w:fldCharType="separate"/>
        </w:r>
        <w:r w:rsidR="00AC6322">
          <w:rPr>
            <w:noProof/>
            <w:webHidden/>
          </w:rPr>
          <w:t>4</w:t>
        </w:r>
        <w:r>
          <w:rPr>
            <w:noProof/>
            <w:webHidden/>
          </w:rPr>
          <w:fldChar w:fldCharType="end"/>
        </w:r>
      </w:hyperlink>
    </w:p>
    <w:p w:rsidR="001B3B90" w:rsidRDefault="00502E86">
      <w:pPr>
        <w:pStyle w:val="10"/>
        <w:rPr>
          <w:b w:val="0"/>
          <w:noProof/>
          <w:sz w:val="21"/>
          <w:szCs w:val="22"/>
          <w:shd w:val="clear" w:color="auto" w:fill="auto"/>
        </w:rPr>
      </w:pPr>
      <w:hyperlink w:anchor="_Toc127189318" w:history="1">
        <w:r w:rsidR="001B3B90" w:rsidRPr="00852C5A">
          <w:rPr>
            <w:rStyle w:val="a4"/>
            <w:rFonts w:asciiTheme="minorEastAsia" w:hAnsiTheme="minorEastAsia" w:cs="Times New Roman" w:hint="eastAsia"/>
            <w:noProof/>
          </w:rPr>
          <w:t>十五部门印发《“十四五”健康老龄化规划》</w:t>
        </w:r>
        <w:r w:rsidR="001B3B90">
          <w:rPr>
            <w:noProof/>
            <w:webHidden/>
          </w:rPr>
          <w:tab/>
        </w:r>
        <w:r>
          <w:rPr>
            <w:noProof/>
            <w:webHidden/>
          </w:rPr>
          <w:fldChar w:fldCharType="begin"/>
        </w:r>
        <w:r w:rsidR="001B3B90">
          <w:rPr>
            <w:noProof/>
            <w:webHidden/>
          </w:rPr>
          <w:instrText xml:space="preserve"> PAGEREF _Toc127189318 \h </w:instrText>
        </w:r>
        <w:r>
          <w:rPr>
            <w:noProof/>
            <w:webHidden/>
          </w:rPr>
        </w:r>
        <w:r>
          <w:rPr>
            <w:noProof/>
            <w:webHidden/>
          </w:rPr>
          <w:fldChar w:fldCharType="separate"/>
        </w:r>
        <w:r w:rsidR="00AC6322">
          <w:rPr>
            <w:noProof/>
            <w:webHidden/>
          </w:rPr>
          <w:t>5</w:t>
        </w:r>
        <w:r>
          <w:rPr>
            <w:noProof/>
            <w:webHidden/>
          </w:rPr>
          <w:fldChar w:fldCharType="end"/>
        </w:r>
      </w:hyperlink>
    </w:p>
    <w:p w:rsidR="001B3B90" w:rsidRDefault="00502E86">
      <w:pPr>
        <w:pStyle w:val="10"/>
        <w:rPr>
          <w:b w:val="0"/>
          <w:noProof/>
          <w:sz w:val="21"/>
          <w:szCs w:val="22"/>
          <w:shd w:val="clear" w:color="auto" w:fill="auto"/>
        </w:rPr>
      </w:pPr>
      <w:hyperlink w:anchor="_Toc127189319" w:history="1">
        <w:r w:rsidR="001B3B90" w:rsidRPr="00852C5A">
          <w:rPr>
            <w:rStyle w:val="a4"/>
            <w:rFonts w:asciiTheme="minorEastAsia" w:hAnsiTheme="minorEastAsia" w:cs="Times New Roman" w:hint="eastAsia"/>
            <w:noProof/>
          </w:rPr>
          <w:t>迄今最大细菌肉眼可见</w:t>
        </w:r>
        <w:r w:rsidR="001B3B90">
          <w:rPr>
            <w:noProof/>
            <w:webHidden/>
          </w:rPr>
          <w:tab/>
        </w:r>
        <w:r>
          <w:rPr>
            <w:noProof/>
            <w:webHidden/>
          </w:rPr>
          <w:fldChar w:fldCharType="begin"/>
        </w:r>
        <w:r w:rsidR="001B3B90">
          <w:rPr>
            <w:noProof/>
            <w:webHidden/>
          </w:rPr>
          <w:instrText xml:space="preserve"> PAGEREF _Toc127189319 \h </w:instrText>
        </w:r>
        <w:r>
          <w:rPr>
            <w:noProof/>
            <w:webHidden/>
          </w:rPr>
        </w:r>
        <w:r>
          <w:rPr>
            <w:noProof/>
            <w:webHidden/>
          </w:rPr>
          <w:fldChar w:fldCharType="separate"/>
        </w:r>
        <w:r w:rsidR="00AC6322">
          <w:rPr>
            <w:noProof/>
            <w:webHidden/>
          </w:rPr>
          <w:t>5</w:t>
        </w:r>
        <w:r>
          <w:rPr>
            <w:noProof/>
            <w:webHidden/>
          </w:rPr>
          <w:fldChar w:fldCharType="end"/>
        </w:r>
      </w:hyperlink>
    </w:p>
    <w:p w:rsidR="001B3B90" w:rsidRDefault="00502E86">
      <w:pPr>
        <w:pStyle w:val="10"/>
        <w:rPr>
          <w:b w:val="0"/>
          <w:noProof/>
          <w:sz w:val="21"/>
          <w:szCs w:val="22"/>
          <w:shd w:val="clear" w:color="auto" w:fill="auto"/>
        </w:rPr>
      </w:pPr>
      <w:hyperlink w:anchor="_Toc127189320" w:history="1">
        <w:r w:rsidR="001B3B90" w:rsidRPr="00852C5A">
          <w:rPr>
            <w:rStyle w:val="a4"/>
            <w:rFonts w:asciiTheme="minorEastAsia" w:hAnsiTheme="minorEastAsia" w:cs="Times New Roman" w:hint="eastAsia"/>
            <w:noProof/>
          </w:rPr>
          <w:t>国产脊髓灰质炎灭活疫苗通过世卫组织预认证可供联合国系统采购</w:t>
        </w:r>
        <w:r w:rsidR="001B3B90">
          <w:rPr>
            <w:noProof/>
            <w:webHidden/>
          </w:rPr>
          <w:tab/>
        </w:r>
        <w:r>
          <w:rPr>
            <w:noProof/>
            <w:webHidden/>
          </w:rPr>
          <w:fldChar w:fldCharType="begin"/>
        </w:r>
        <w:r w:rsidR="001B3B90">
          <w:rPr>
            <w:noProof/>
            <w:webHidden/>
          </w:rPr>
          <w:instrText xml:space="preserve"> PAGEREF _Toc127189320 \h </w:instrText>
        </w:r>
        <w:r>
          <w:rPr>
            <w:noProof/>
            <w:webHidden/>
          </w:rPr>
        </w:r>
        <w:r>
          <w:rPr>
            <w:noProof/>
            <w:webHidden/>
          </w:rPr>
          <w:fldChar w:fldCharType="separate"/>
        </w:r>
        <w:r w:rsidR="00AC6322">
          <w:rPr>
            <w:noProof/>
            <w:webHidden/>
          </w:rPr>
          <w:t>6</w:t>
        </w:r>
        <w:r>
          <w:rPr>
            <w:noProof/>
            <w:webHidden/>
          </w:rPr>
          <w:fldChar w:fldCharType="end"/>
        </w:r>
      </w:hyperlink>
    </w:p>
    <w:p w:rsidR="007C5DFF" w:rsidRPr="00815E71" w:rsidRDefault="00502E86" w:rsidP="00D641D2">
      <w:pPr>
        <w:pStyle w:val="1"/>
        <w:adjustRightInd w:val="0"/>
        <w:snapToGrid w:val="0"/>
        <w:spacing w:before="0" w:after="0" w:line="360" w:lineRule="auto"/>
        <w:rPr>
          <w:rFonts w:asciiTheme="minorEastAsia" w:hAnsiTheme="minorEastAsia" w:cs="Times New Roman"/>
          <w:color w:val="333333"/>
          <w:sz w:val="21"/>
          <w:szCs w:val="21"/>
        </w:rPr>
      </w:pPr>
      <w:r>
        <w:rPr>
          <w:rFonts w:ascii="黑体" w:eastAsia="黑体"/>
          <w:color w:val="000000" w:themeColor="text1"/>
          <w:sz w:val="28"/>
          <w:szCs w:val="28"/>
        </w:rPr>
        <w:fldChar w:fldCharType="end"/>
      </w:r>
      <w:bookmarkStart w:id="0" w:name="_Toc95207749"/>
      <w:bookmarkStart w:id="1" w:name="_Toc95727665"/>
      <w:r w:rsidR="00D641D2" w:rsidRPr="00815E71">
        <w:rPr>
          <w:rFonts w:asciiTheme="minorEastAsia" w:hAnsiTheme="minorEastAsia" w:cs="Times New Roman"/>
          <w:color w:val="333333"/>
          <w:szCs w:val="21"/>
        </w:rPr>
        <w:t xml:space="preserve"> </w:t>
      </w:r>
    </w:p>
    <w:p w:rsidR="001B3B90" w:rsidRPr="001B3B90" w:rsidRDefault="001B3B90" w:rsidP="001B3B90">
      <w:pPr>
        <w:pStyle w:val="1"/>
        <w:adjustRightInd w:val="0"/>
        <w:snapToGrid w:val="0"/>
        <w:spacing w:before="0" w:after="0" w:line="360" w:lineRule="auto"/>
        <w:rPr>
          <w:rFonts w:asciiTheme="minorEastAsia" w:hAnsiTheme="minorEastAsia" w:cs="Times New Roman"/>
          <w:color w:val="333333"/>
          <w:sz w:val="24"/>
          <w:szCs w:val="24"/>
        </w:rPr>
      </w:pPr>
      <w:bookmarkStart w:id="2" w:name="_Toc97543243"/>
      <w:bookmarkStart w:id="3" w:name="_Toc127189315"/>
      <w:bookmarkStart w:id="4" w:name="_Toc97026279"/>
      <w:bookmarkEnd w:id="0"/>
      <w:bookmarkEnd w:id="1"/>
      <w:r w:rsidRPr="001B3B90">
        <w:rPr>
          <w:rFonts w:asciiTheme="minorEastAsia" w:hAnsiTheme="minorEastAsia" w:cs="Times New Roman" w:hint="eastAsia"/>
          <w:color w:val="333333"/>
          <w:sz w:val="24"/>
          <w:szCs w:val="24"/>
        </w:rPr>
        <w:t>截至</w:t>
      </w:r>
      <w:bookmarkEnd w:id="2"/>
      <w:r w:rsidRPr="001B3B90">
        <w:rPr>
          <w:rFonts w:asciiTheme="minorEastAsia" w:hAnsiTheme="minorEastAsia" w:cs="Times New Roman" w:hint="eastAsia"/>
          <w:color w:val="333333"/>
          <w:sz w:val="24"/>
          <w:szCs w:val="24"/>
        </w:rPr>
        <w:t>3月6日24时新型冠状病毒肺炎疫情最新情况</w:t>
      </w:r>
      <w:bookmarkEnd w:id="3"/>
    </w:p>
    <w:p w:rsidR="001B3B90" w:rsidRPr="001B3B90" w:rsidRDefault="001B3B90" w:rsidP="001B3B90">
      <w:pPr>
        <w:shd w:val="clear" w:color="auto" w:fill="FFFFFF"/>
        <w:adjustRightInd w:val="0"/>
        <w:snapToGrid w:val="0"/>
        <w:spacing w:line="360" w:lineRule="auto"/>
        <w:jc w:val="left"/>
        <w:rPr>
          <w:rFonts w:asciiTheme="minorEastAsia" w:hAnsiTheme="minorEastAsia" w:cs="Times New Roman"/>
          <w:color w:val="333333"/>
          <w:szCs w:val="21"/>
        </w:rPr>
      </w:pPr>
      <w:r w:rsidRPr="001B3B90">
        <w:rPr>
          <w:rFonts w:asciiTheme="minorEastAsia" w:hAnsiTheme="minorEastAsia" w:cs="Times New Roman" w:hint="eastAsia"/>
          <w:color w:val="333333"/>
          <w:szCs w:val="21"/>
        </w:rPr>
        <w:t>(2022-03-07    卫生应急办公室)</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3月6日0—24时，31个省（自治区、直辖市）和新疆生产建设兵团报告新增确诊病例327例。其中境外输入病例113例（广东51例，上海32例，四川11例，北京6例，河南5例，广西4例，天津1例，吉林1例，山东1例，重庆1例），含16例由无症状感染者转为确诊病例（四川9例，广东4例，河南3例）；本土病例214例（广东69例，其中东莞市50例、深圳市19例；吉林54例，其中吉林市42例、长春市7例、延边朝鲜族自治州5例；山东46例，均在青岛市；甘肃12例，均在兰州新区；河北9例，均在邢台市；内蒙古7例，其中呼和浩特市3例、鄂尔多斯市2例、包头市1例、呼伦贝尔市1例；江苏5例，均在连云港市；云南4例，均在德宏傣族景颇族自治州；上海3例，其中徐汇区2例、浦东新区1例；湖北2例，均在武汉市；山西1例，在太原市；浙江1例，在嘉兴市；广西1例，在防城港市），含3例由无症状感染者转为确诊病例（吉林2例，浙江1例）。无新增死亡病例。新增疑似病例4例，均为境外输入病例（均在上海）。</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当日新增治愈出院病例181例，解除医学观察的密切接触者7227人，重症病例较前一日减少3例。</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境外输入现有确诊病例2290例（其中重症病例2例），现有疑似病例13例。累计确诊病例15456例，累计治愈出院病例13166例，无死亡病例。</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截至3月6日24时，据31个省（自治区、直辖市）和新疆生产建设兵团报告，现有确诊病例3837例（其中重症病例11例），累计治愈出院病例102722例，累计死亡病例4636例，累计报告确诊病例111195例，现有疑似病例13例。累计追踪到密切接触者1692210人，尚在医学观察的密切接触者97930人。</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lastRenderedPageBreak/>
        <w:t>    31个省（自治区、直辖市）和新疆生产建设兵团报告新增无症状感染者442例，其中境外输入130例，本土312例（山东117例，均在青岛市；广东104例，其中东莞市103例、惠州市1例；上海45例，其中嘉定区12例、闵行区7例、松江区7例、宝山区6例，普陀区5例、徐汇区2例、浦东新区2例、奉贤区2例、黄浦区1例、静安区1例；云南18例，均在德宏傣族景颇族自治州；吉林12例，其中吉林市5例、长春市5例、延边朝鲜族自治州2例；广西10例，其中百色市7例、防城港市2例、崇左市1例；辽宁3例，其中沈阳市2例、丹东市1例；河北1例，在石家庄市；山西1例，在晋城市；江苏1例，在连云港市）；当日转为确诊病例19例（境外输入16例）；当日解除医学观察46例（境外输入43例）；尚在医学观察的无症状感染者2024例（境外输入1148例）。</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累计收到港澳台地区通报确诊病例227301例。其中，香港特别行政区206379例（出院22513例，死亡2007例），澳门特别行政区82例（出院79例），台湾地区20840例（出院13742例，死亡853例）。</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摘引网址：http://www.nhc.gov.cn/yjb/s7860/202203/</w:t>
      </w:r>
    </w:p>
    <w:p w:rsidR="001B3B90" w:rsidRPr="001B3B90" w:rsidRDefault="001B3B90" w:rsidP="001B3B90">
      <w:pPr>
        <w:pStyle w:val="1"/>
        <w:adjustRightInd w:val="0"/>
        <w:snapToGrid w:val="0"/>
        <w:spacing w:before="0" w:after="0" w:line="360" w:lineRule="auto"/>
        <w:rPr>
          <w:rFonts w:asciiTheme="minorEastAsia" w:hAnsiTheme="minorEastAsia" w:cs="Times New Roman"/>
          <w:color w:val="333333"/>
          <w:sz w:val="21"/>
          <w:szCs w:val="21"/>
        </w:rPr>
      </w:pPr>
    </w:p>
    <w:p w:rsidR="001B3B90" w:rsidRPr="001B3B90" w:rsidRDefault="001B3B90" w:rsidP="001B3B90">
      <w:pPr>
        <w:pStyle w:val="1"/>
        <w:adjustRightInd w:val="0"/>
        <w:snapToGrid w:val="0"/>
        <w:spacing w:before="0" w:after="0" w:line="360" w:lineRule="auto"/>
        <w:rPr>
          <w:rFonts w:asciiTheme="minorEastAsia" w:hAnsiTheme="minorEastAsia" w:cs="Times New Roman"/>
          <w:color w:val="333333"/>
          <w:sz w:val="24"/>
          <w:szCs w:val="24"/>
        </w:rPr>
      </w:pPr>
      <w:bookmarkStart w:id="5" w:name="_Toc127189316"/>
      <w:r w:rsidRPr="001B3B90">
        <w:rPr>
          <w:rFonts w:asciiTheme="minorEastAsia" w:hAnsiTheme="minorEastAsia" w:cs="Times New Roman" w:hint="eastAsia"/>
          <w:color w:val="333333"/>
          <w:sz w:val="24"/>
          <w:szCs w:val="24"/>
        </w:rPr>
        <w:t>新冠第四针或非必要，中山大学肖海鹏团队</w:t>
      </w:r>
      <w:bookmarkStart w:id="6" w:name="_Toc97026280"/>
      <w:bookmarkEnd w:id="4"/>
      <w:r w:rsidRPr="001B3B90">
        <w:rPr>
          <w:rFonts w:asciiTheme="minorEastAsia" w:hAnsiTheme="minorEastAsia" w:cs="Times New Roman" w:hint="eastAsia"/>
          <w:color w:val="333333"/>
          <w:sz w:val="24"/>
          <w:szCs w:val="24"/>
        </w:rPr>
        <w:t>研究证实疫苗保护效果在第三针后饱和</w:t>
      </w:r>
      <w:bookmarkEnd w:id="5"/>
      <w:bookmarkEnd w:id="6"/>
    </w:p>
    <w:p w:rsidR="001B3B90" w:rsidRPr="001B3B90" w:rsidRDefault="001B3B90" w:rsidP="001B3B90">
      <w:pPr>
        <w:shd w:val="clear" w:color="auto" w:fill="FFFFFF"/>
        <w:adjustRightInd w:val="0"/>
        <w:snapToGrid w:val="0"/>
        <w:spacing w:line="360" w:lineRule="auto"/>
        <w:jc w:val="left"/>
        <w:rPr>
          <w:rFonts w:asciiTheme="minorEastAsia" w:hAnsiTheme="minorEastAsia" w:cs="Times New Roman"/>
          <w:color w:val="333333"/>
          <w:szCs w:val="21"/>
        </w:rPr>
      </w:pPr>
      <w:r w:rsidRPr="001B3B90">
        <w:rPr>
          <w:rFonts w:asciiTheme="minorEastAsia" w:hAnsiTheme="minorEastAsia" w:cs="Times New Roman" w:hint="eastAsia"/>
          <w:color w:val="333333"/>
          <w:szCs w:val="21"/>
        </w:rPr>
        <w:t>(2022-03-01    生物世界)</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第四剂新冠疫苗是否必要？能否应对奥密克戎？肖海鹏团队证明反复接种新冠疫苗将导致疫苗效用降低，并造成免疫应答向非RBD结构域转移！最近，国内的新冠疫情形势再度紧张了起来，至2月25日，10天内我国本土共新增新冠病例689例，涉及江苏、辽宁、内蒙古、广东等13个省市和自治区。这些新增病例均为德尔塔（Delta）和奥密克戎（Omicron）</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第四剂新冠疫苗是否必要？能否应对奥密克戎？肖海鹏团队证明反复接种新冠疫苗将导致疫苗效用降低，并造成免疫应答向非RBD结构域转移！</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最近，国内的新冠疫情形势再度紧张了起来，至2月25日，10天内我国本土共新增新冠病例689例，涉及江苏、辽宁、内蒙古、广东等13个省市和自治区。这些新增病例均为德尔塔（Delta）和奥密克戎（Omicron）变异株所致。</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根据美国疾病控制与预防中心发病率和死亡率周报（MMWR）的报告，第三剂新冠mRNA疫苗的有效性在奥密克戎（Omicron）为主的时期迅速减弱。为了应对快速衰退的免疫反应和奥密克戎等新冠变异株对一线医护人员的巨大威胁，中山大学附属第一医院肖海鹏教授团队开展了四剂灭活SARS-CoV-2疫苗的初步临床试验。</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该研究于近日在预印本平台 medRxiv 上线，论文题为：Four doses of the inactivated SARS-CoV-2 vaccine redistribute humoral immune responses away from the Receptor Binding Domain</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研究数据显示，接种第四剂量灭活新冠疫苗是安全的，并且能够在第三剂量6个月后恢</w:t>
      </w:r>
      <w:r w:rsidRPr="001B3B90">
        <w:rPr>
          <w:rFonts w:asciiTheme="minorEastAsia" w:hAnsiTheme="minorEastAsia" w:cs="Times New Roman" w:hint="eastAsia"/>
          <w:color w:val="333333"/>
          <w:szCs w:val="21"/>
        </w:rPr>
        <w:lastRenderedPageBreak/>
        <w:t>复衰退的免疫反应，但第4剂疫苗诱导的RBD-NAbs峰值低于第3次剂量。这表明，反复接种疫苗引发的免疫应答不会一直提高，并且会造成免疫应答向非RBD结构域转移的情况。</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研究团队表示，免疫应答不会随着接种次数的增加而不断提高，因此反复接种疫苗不是应对奥密克戎（Omicron）及将来可能出现的其他变异株的有效策略。开发一种具有更多不同抗原表位、能够诱导中和抗体对抗变异株的新型疫苗才是未来新冠疫苗“加强针”的发展方向。</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疫苗是预防COVID-19等传染病的最具成本效益的方法之一。在持续了两年多时间的COVID-19大流行中，数十亿剂新冠疫苗已在世界各地分发，在对抗SARS-CoV-2感染和相关住院方面取得了良好的效果。</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然而，接种两剂新冠疫苗后，疫苗诱导的免疫反应会在6个月内迅速减弱。因此，不少国家也推出了接种新冠疫苗“加强针”的策略。但随着德尔塔、奥密克戎等新冠变异株的相继出现，基于原始病毒株开发的疫苗接种系统也受到了巨大挑战，由此提出了一个新的疑问——仅仅依靠接种“加强针”就足以预防新冠变异株吗？</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就以奥密克戎为例，该突变株携带超过30种突变，这些突变使其具有强大的免疫逃逸能力，世界范围内也报告了许多奥密克戎突破性感染病例。虽然接种第三剂疫苗可以在一定程度上预防奥密克戎，但“加强针”提供的保护并不是完全的，而且还在快速减弱。</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美国疾病控制与预防中心最近的一份报告显示，在接受3剂mRNA疫苗的人群中，对急诊科和急诊护理人员的保护率在4个月内从87%下降到66%，在奥密克戎占主导的时期，5个月后进一步下降到31%。因此，以色列在一月份开始向包括医护人员在内的最脆弱人群提供第四剂疫苗。</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在这项研究中，肖海鹏团队对由38名医护人员组成的研究队列进行监测。研究人员首先观察了该队列对第三剂新冠灭活疫苗诱导的免疫应答，考虑到在接种第三剂6个月后只有15%参与者的体液免疫反应仍然存在，38名医护人员自愿接种第四剂量灭活疫苗。</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研究证明接种第四剂灭活疫苗是安全的，并且能够在接种第三剂疫苗6个月后重新唤醒衰退的免疫反应。然而，在第三次注射后，受试者的免疫反应更强，但整体中和抗体（NAbs）和针对新冠病毒刺突蛋白（S蛋白）受体结合域（RBD）的NAbs的诱导受到更大的抑制。</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令人意外的是，从第1次接种到第3次接种，疫苗所诱导的RBD-NAbs逐步升高，但在第4次接种后来到了一个“转折点”——第4次剂量诱导的RBD-NAbs峰值低于第3次剂量诱导的RBD-NAbs峰值。</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并且，伴随着RBD-NAbs诱导的减少，免疫系统对新冠病毒的核衣壳蛋白（NP）以及刺突蛋白的N端结构域（NTD）的免疫反应增强。尽管针对NTD的抗体也能够中和奥密克戎突变株，但由于Omicron-NTD发生了重大构象变化，因而第四剂疫苗对奥密克戎突变株的整体效用降低了不少。</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总而言之，这项纵向临床研究监测了同一人群对每一剂疫苗的免疫反应，以此建立疫苗对突变株病毒的中和效力的动态关系。研究结果表明，免疫应答不会随着接种次数的增加而不断提高，而且在反复接种疫苗后，会出现集中于一个亚基的免疫应答被抑制，同时免疫应答向其他</w:t>
      </w:r>
      <w:r w:rsidRPr="001B3B90">
        <w:rPr>
          <w:rFonts w:asciiTheme="minorEastAsia" w:hAnsiTheme="minorEastAsia" w:cs="Times New Roman" w:hint="eastAsia"/>
          <w:color w:val="333333"/>
          <w:szCs w:val="21"/>
        </w:rPr>
        <w:lastRenderedPageBreak/>
        <w:t>亚基转移的情况。</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因此，研究团队表示，为了应对不断进化的新冠病毒变异株，一种具有更多不同抗原表位、能够诱导NAbs对抗突变株的新型疫苗将是未来新冠疫苗“加强针”的发展方向。</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此外，以色列的研究人员也于近日在预印本平台 medRxiv 发表文章，显示第四剂mRNA接种会提高中和抗体水平，但对新冠病毒感染的防护作用几乎没有帮助。这也说明了大多数人可能并不需要接种第四针新冠疫苗。</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以色列研究团队认为，对于那些年轻健康且没有感染风险因素的人来说，可能不会从第四剂接种中受益多少，但第四剂可能对重病风险较高的人有益，目前，以色列、智利和瑞典等国家正在向老年人和其他高风险群体提供第四剂疫苗接种。（生物谷Bioon.com）</w:t>
      </w:r>
    </w:p>
    <w:p w:rsid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摘引网址：https://news.bioon.com/article/6796377.html</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p>
    <w:p w:rsidR="001B3B90" w:rsidRPr="001B3B90" w:rsidRDefault="001B3B90" w:rsidP="001B3B90">
      <w:pPr>
        <w:pStyle w:val="1"/>
        <w:adjustRightInd w:val="0"/>
        <w:snapToGrid w:val="0"/>
        <w:spacing w:before="0" w:after="0" w:line="360" w:lineRule="auto"/>
        <w:rPr>
          <w:rFonts w:asciiTheme="minorEastAsia" w:hAnsiTheme="minorEastAsia" w:cs="Times New Roman"/>
          <w:color w:val="333333"/>
          <w:sz w:val="24"/>
          <w:szCs w:val="24"/>
        </w:rPr>
      </w:pPr>
      <w:bookmarkStart w:id="7" w:name="_Toc97026284"/>
      <w:bookmarkStart w:id="8" w:name="_Toc127189317"/>
      <w:r w:rsidRPr="001B3B90">
        <w:rPr>
          <w:rFonts w:asciiTheme="minorEastAsia" w:hAnsiTheme="minorEastAsia" w:cs="Times New Roman" w:hint="eastAsia"/>
          <w:color w:val="333333"/>
          <w:sz w:val="24"/>
          <w:szCs w:val="24"/>
        </w:rPr>
        <w:t>我国持续加力医疗卫生基础设施建设</w:t>
      </w:r>
      <w:bookmarkEnd w:id="7"/>
      <w:r w:rsidRPr="001B3B90">
        <w:rPr>
          <w:rFonts w:asciiTheme="minorEastAsia" w:hAnsiTheme="minorEastAsia" w:cs="Times New Roman" w:hint="eastAsia"/>
          <w:color w:val="333333"/>
          <w:sz w:val="24"/>
          <w:szCs w:val="24"/>
        </w:rPr>
        <w:t>为疫情防治“雪中送炭”</w:t>
      </w:r>
      <w:bookmarkEnd w:id="8"/>
    </w:p>
    <w:p w:rsidR="001B3B90" w:rsidRPr="001B3B90" w:rsidRDefault="001B3B90" w:rsidP="001B3B90">
      <w:pPr>
        <w:shd w:val="clear" w:color="auto" w:fill="FFFFFF"/>
        <w:adjustRightInd w:val="0"/>
        <w:snapToGrid w:val="0"/>
        <w:spacing w:line="360" w:lineRule="auto"/>
        <w:jc w:val="left"/>
        <w:rPr>
          <w:rFonts w:asciiTheme="minorEastAsia" w:hAnsiTheme="minorEastAsia" w:cs="Times New Roman"/>
          <w:color w:val="333333"/>
          <w:szCs w:val="21"/>
        </w:rPr>
      </w:pPr>
      <w:r w:rsidRPr="001B3B90">
        <w:rPr>
          <w:rFonts w:asciiTheme="minorEastAsia" w:hAnsiTheme="minorEastAsia" w:cs="Times New Roman" w:hint="eastAsia"/>
          <w:color w:val="333333"/>
          <w:szCs w:val="21"/>
        </w:rPr>
        <w:t>(2022-03-01    新华网)</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color w:val="333333"/>
          <w:szCs w:val="21"/>
        </w:rPr>
        <w:t> </w:t>
      </w:r>
      <w:r w:rsidRPr="001B3B90">
        <w:rPr>
          <w:rFonts w:asciiTheme="minorEastAsia" w:hAnsiTheme="minorEastAsia" w:cs="Times New Roman" w:hint="eastAsia"/>
          <w:color w:val="333333"/>
          <w:szCs w:val="21"/>
        </w:rPr>
        <w:t>    记者日前从国家发展改革委了解到，为进一步提高应对新冠肺炎疫情等突发公共卫生事件能力，我国近两年持续加力医疗卫生基础设施建设，为疫情防治“雪中送炭”。</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疫情暴发以来，国家发展改革委及时调整2020年中央预算内投资安排结构，共安排456.6亿元用于重大疫情救治基地、国家区域医疗中心、健康扶贫、中医药传承创新等项目建设；2021年安排300亿元支持省市县三级疾控、国家区域医疗中心、中医特色重点医院、县级医院提标扩能等项目建设；今年将继续安排不低于300亿元支持卫生健康领域项目，持续改善医疗卫生基础设施条件、有效提升疫情防控救治能力。</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据介绍，国家发展改革委支持全国72个重大疫情救治基地建设，总投资约426亿元，其中，中央预算内投资约72亿元，地方资金及其他资金354亿元。各依托医院边开展疫情防控和集中收治工作，边进行传染病区、重症监护病区、实验室等改造升级，切实发挥了疫情防控中坚作用。1597个县级医院提升项目总投资约686亿元，其中，中央预算内投资约212亿元，地方及其他资金约474亿元，为筑牢基层疫情防控基础、打赢脱贫攻坚战、全面建成小康社会提供了坚实医疗保障。此外，“平疫结合”推进国家区域医疗中心等重点项目建设，将加强公共卫生能力建设与提升医疗服务水平相结合，加快优质医疗资源扩容和区域均衡布局，安排中央预算内投资支持国家区域医疗中心、疾控体系、中医药传承创新等项目建设，提高了相关地区传染病救治能力和综合诊疗水平，为实现“大病不出省”的目标提供了有益探索和重要支撑。</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记者了解到，各地在加快项目建设和投资计划执行的同时，进一步落实主体责任，着力补齐能力短板，切实提升传染病检测、发热门诊接诊、可转换传染病区收治等能力，改善可转换重症监护病区收治水平，补齐实验室检测能力短板，加强地市级城市生物安全二级（P2）实验室建设，健全医疗废弃物收集转运处置体系，保障定点医疗机构医疗物资储备达标，提高应急救援</w:t>
      </w:r>
      <w:r w:rsidRPr="001B3B90">
        <w:rPr>
          <w:rFonts w:asciiTheme="minorEastAsia" w:hAnsiTheme="minorEastAsia" w:cs="Times New Roman" w:hint="eastAsia"/>
          <w:color w:val="333333"/>
          <w:szCs w:val="21"/>
        </w:rPr>
        <w:lastRenderedPageBreak/>
        <w:t>水平，地市级及以上城市呼叫接听率和响应时间实现“一升一降”，并形成应急医疗资源启动预案，为更加科学有序应对突发公共卫生事件提供支撑。</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摘引网址：http://health.people.com.cn/n1/2022/0301/c14739-32362257.html</w:t>
      </w:r>
    </w:p>
    <w:p w:rsidR="002270A5" w:rsidRPr="001B3B90" w:rsidRDefault="002270A5" w:rsidP="001B3B90">
      <w:pPr>
        <w:shd w:val="clear" w:color="auto" w:fill="FFFFFF"/>
        <w:adjustRightInd w:val="0"/>
        <w:snapToGrid w:val="0"/>
        <w:spacing w:line="360" w:lineRule="auto"/>
        <w:ind w:firstLine="390"/>
        <w:rPr>
          <w:rFonts w:asciiTheme="minorEastAsia" w:hAnsiTheme="minorEastAsia" w:cs="Times New Roman"/>
          <w:color w:val="333333"/>
          <w:szCs w:val="21"/>
        </w:rPr>
      </w:pPr>
    </w:p>
    <w:p w:rsidR="001B3B90" w:rsidRPr="001B3B90" w:rsidRDefault="001B3B90" w:rsidP="001B3B90">
      <w:pPr>
        <w:pStyle w:val="1"/>
        <w:adjustRightInd w:val="0"/>
        <w:snapToGrid w:val="0"/>
        <w:spacing w:before="0" w:after="0" w:line="360" w:lineRule="auto"/>
        <w:rPr>
          <w:rFonts w:asciiTheme="minorEastAsia" w:hAnsiTheme="minorEastAsia" w:cs="Times New Roman"/>
          <w:color w:val="333333"/>
          <w:sz w:val="24"/>
          <w:szCs w:val="24"/>
        </w:rPr>
      </w:pPr>
      <w:bookmarkStart w:id="9" w:name="_Toc97111673"/>
      <w:bookmarkStart w:id="10" w:name="_Toc127189318"/>
      <w:r w:rsidRPr="001B3B90">
        <w:rPr>
          <w:rFonts w:asciiTheme="minorEastAsia" w:hAnsiTheme="minorEastAsia" w:cs="Times New Roman" w:hint="eastAsia"/>
          <w:color w:val="333333"/>
          <w:sz w:val="24"/>
          <w:szCs w:val="24"/>
        </w:rPr>
        <w:t>十五部门印发《“十四五”健康老龄化规划》</w:t>
      </w:r>
      <w:bookmarkEnd w:id="9"/>
      <w:bookmarkEnd w:id="10"/>
    </w:p>
    <w:p w:rsidR="001B3B90" w:rsidRPr="001B3B90" w:rsidRDefault="001B3B90" w:rsidP="001B3B90">
      <w:pPr>
        <w:shd w:val="clear" w:color="auto" w:fill="FFFFFF"/>
        <w:adjustRightInd w:val="0"/>
        <w:snapToGrid w:val="0"/>
        <w:spacing w:line="360" w:lineRule="auto"/>
        <w:jc w:val="left"/>
        <w:rPr>
          <w:rFonts w:asciiTheme="minorEastAsia" w:hAnsiTheme="minorEastAsia" w:cs="Times New Roman"/>
          <w:color w:val="333333"/>
          <w:szCs w:val="21"/>
        </w:rPr>
      </w:pPr>
      <w:r w:rsidRPr="001B3B90">
        <w:rPr>
          <w:rFonts w:asciiTheme="minorEastAsia" w:hAnsiTheme="minorEastAsia" w:cs="Times New Roman" w:hint="eastAsia"/>
          <w:color w:val="333333"/>
          <w:szCs w:val="21"/>
        </w:rPr>
        <w:t>(2022-03-02    新华网)</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国家卫生健康委等15个部门近日联合印发《“十四五”健康老龄化规划》，提出完善身心健康并重的预防保健服务体系等9项任务。</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规划说，我国老年人健康状况不容乐观，增龄伴随的认知、运动、感官功能下降以及营养、心理等健康问题日益突出，78%以上的老年人至少患有一种以上慢性病，失能老年人数量将持续增加。而与老年人的健康需求相比，与健康老龄化相关的机构、队伍、服务和政策支持不足。</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规划提出，完善老年人预防保健服务体系。开展失能（智）预防与干预工作，减少、延缓老年人失能（智）发生。实施老年痴呆防治行动，制定《国家应对老年痴呆行动计划》，推动老年人认知功能筛查干预试点工作，建立老年痴呆早筛查、早诊断、早干预的综合防控机制。加快无障碍环境建设和住宅适老化改造。推动在老年人集中场所安装自动体外除颤仪（AED）。</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规划强调，以连续性服务为重点，提升老年医疗服务水平。例如，在医疗机构推广多学科诊疗模式，加强老年综合征管理；建立覆盖老年人群疾病急性期、慢性期、康复期、长期照护期、生命终末期的护理服务体系；鼓励康复护理机构、安宁疗护机构纳入医联体网格管理，建立畅通合理的转诊机制，为网格内老年人提供疾病预防、诊断、治疗、康复、护理等一体化、连续性医疗服务。</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在健全居家社区机构相协调的失能老年人照护服务体系、深入推进医养结合发展、发展中医药老年健康服务等方面，规划都作出了具体部署安排。</w:t>
      </w:r>
    </w:p>
    <w:p w:rsid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摘引网址：http://health.people.com.cn/n1/2022/0302/c14739-32363231.html</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p>
    <w:p w:rsidR="001B3B90" w:rsidRPr="001B3B90" w:rsidRDefault="001B3B90" w:rsidP="001B3B90">
      <w:pPr>
        <w:pStyle w:val="1"/>
        <w:adjustRightInd w:val="0"/>
        <w:snapToGrid w:val="0"/>
        <w:spacing w:before="0" w:after="0" w:line="360" w:lineRule="auto"/>
        <w:rPr>
          <w:rFonts w:asciiTheme="minorEastAsia" w:hAnsiTheme="minorEastAsia" w:cs="Times New Roman"/>
          <w:color w:val="333333"/>
          <w:sz w:val="24"/>
          <w:szCs w:val="24"/>
        </w:rPr>
      </w:pPr>
      <w:bookmarkStart w:id="11" w:name="_Toc97111678"/>
      <w:bookmarkStart w:id="12" w:name="_Toc127189319"/>
      <w:r w:rsidRPr="001B3B90">
        <w:rPr>
          <w:rFonts w:asciiTheme="minorEastAsia" w:hAnsiTheme="minorEastAsia" w:cs="Times New Roman" w:hint="eastAsia"/>
          <w:color w:val="333333"/>
          <w:sz w:val="24"/>
          <w:szCs w:val="24"/>
        </w:rPr>
        <w:t>迄今最大细菌肉眼可见</w:t>
      </w:r>
      <w:bookmarkEnd w:id="11"/>
      <w:bookmarkEnd w:id="12"/>
    </w:p>
    <w:p w:rsidR="001B3B90" w:rsidRPr="001B3B90" w:rsidRDefault="001B3B90" w:rsidP="001B3B90">
      <w:pPr>
        <w:shd w:val="clear" w:color="auto" w:fill="FFFFFF"/>
        <w:adjustRightInd w:val="0"/>
        <w:snapToGrid w:val="0"/>
        <w:spacing w:line="360" w:lineRule="auto"/>
        <w:jc w:val="left"/>
        <w:rPr>
          <w:rFonts w:asciiTheme="minorEastAsia" w:hAnsiTheme="minorEastAsia" w:cs="Times New Roman"/>
          <w:color w:val="333333"/>
          <w:szCs w:val="21"/>
        </w:rPr>
      </w:pPr>
      <w:r w:rsidRPr="001B3B90">
        <w:rPr>
          <w:rFonts w:asciiTheme="minorEastAsia" w:hAnsiTheme="minorEastAsia" w:cs="Times New Roman" w:hint="eastAsia"/>
          <w:color w:val="333333"/>
          <w:szCs w:val="21"/>
        </w:rPr>
        <w:t>(2022-03-02  科技日报)</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根据定义，微生物的个体小到肉眼无法可见。但据《科学》杂志近日报道，科学家们发现了一种无需借助显微镜就可用肉眼看到的、有史以来最大的细菌——华丽硫珠菌（Thiomargarita magnifica），它可长到2厘米，形如一根细绳，相当于花生或苍蝇的大小，比许多其他微生物大5000倍。</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一种新发现的细菌可以长到0.78英寸（2厘米）长。这张图片显示了一种与新发现的微生物相似的长而瘦的细菌。</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研究人员表示，这一潜伏在加勒比海格兰德特雷红树林中的微生物，将我们认为的细菌</w:t>
      </w:r>
      <w:r w:rsidRPr="001B3B90">
        <w:rPr>
          <w:rFonts w:asciiTheme="minorEastAsia" w:hAnsiTheme="minorEastAsia" w:cs="Times New Roman" w:hint="eastAsia"/>
          <w:color w:val="333333"/>
          <w:szCs w:val="21"/>
        </w:rPr>
        <w:lastRenderedPageBreak/>
        <w:t>大小上限提高了10倍。</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研究人员一直将生命分为两类：原核生物和真核生物，前者包括细菌和被称为古菌的单细胞微生物，后者包括从酵母到人类在内的各种形式多细胞生命。原核生物具有自由漂浮的DNA，而真核生物则将它们的DNA包裹在细胞核中。真核生物还将各种细胞功能划分为称为细胞器的囊泡，并能将分子从一个隔间移动到另一个隔间——这是原核生物无法做到的。</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但是，此次新发现的微生物模糊了原核生物和真核生物之间的界限：它是第一个、也是唯一一个被发现以真核生物的方式在膜结合的细胞器中明确分离其遗传物质的细菌。</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据发布在预印本数据库bioRxiv的相关论文，与大多数细菌不同，这种单细胞生物体包含两个膜囊，其中一个包含所有DNA，其DNA不是在细胞内自由漂浮，而是全部包裹在这个膜囊中；另一个囊中充满了水，占其总体积的73%，有助于保持细菌的细胞内容物紧贴外细胞壁，以便它需要的分子进出。这些囊被称为“pepins”，这个名字来自水果的核。</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此外，研究人员对内部的DNA进行测序发现，其基因组非常庞大，有1100万个碱基，其中包含约11000个可清晰区分的基因。通常，细菌基因组平均大约有400万个碱基和大约3900个基因。</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称为核糖体的蛋白质生产工厂也位于充满DNA的囊内，这可能使基因编码转化为蛋白质的效率更高。日本九州工业大学计算生物学家竹本和弘表示，这种细菌不仅颠覆了人们关于微生物可变得多么庞大和复杂的观念，还“可能是复杂细胞进化过程中缺失的一环”。</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大约10年前，法属安德列斯大学海洋生物学家奥利维尔·格罗斯在当地一片沼泽中偶然发现了这种奇怪的生物，它们在腐烂的红树林树叶表面生长。经过5年的研究，他和同事才发现这些有机体实际上是一种细菌。</w:t>
      </w:r>
    </w:p>
    <w:p w:rsid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摘引网址：http://www.stdaily.com/index/kejixinwen/202203/</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p>
    <w:p w:rsidR="001B3B90" w:rsidRPr="001B3B90" w:rsidRDefault="001B3B90" w:rsidP="001B3B90">
      <w:pPr>
        <w:pStyle w:val="1"/>
        <w:adjustRightInd w:val="0"/>
        <w:snapToGrid w:val="0"/>
        <w:spacing w:before="0" w:after="0" w:line="360" w:lineRule="auto"/>
        <w:rPr>
          <w:rFonts w:asciiTheme="minorEastAsia" w:hAnsiTheme="minorEastAsia" w:cs="Times New Roman"/>
          <w:color w:val="333333"/>
          <w:sz w:val="24"/>
          <w:szCs w:val="24"/>
        </w:rPr>
      </w:pPr>
      <w:bookmarkStart w:id="13" w:name="_Toc97111690"/>
      <w:bookmarkStart w:id="14" w:name="_Toc127189320"/>
      <w:r w:rsidRPr="001B3B90">
        <w:rPr>
          <w:rFonts w:asciiTheme="minorEastAsia" w:hAnsiTheme="minorEastAsia" w:cs="Times New Roman" w:hint="eastAsia"/>
          <w:color w:val="333333"/>
          <w:sz w:val="24"/>
          <w:szCs w:val="24"/>
        </w:rPr>
        <w:t>国产脊髓灰质炎灭活疫苗通过世卫组织预认证</w:t>
      </w:r>
      <w:bookmarkEnd w:id="13"/>
      <w:r w:rsidRPr="001B3B90">
        <w:rPr>
          <w:rFonts w:asciiTheme="minorEastAsia" w:hAnsiTheme="minorEastAsia" w:cs="Times New Roman" w:hint="eastAsia"/>
          <w:color w:val="333333"/>
          <w:sz w:val="24"/>
          <w:szCs w:val="24"/>
        </w:rPr>
        <w:t>可供联合国系统采购</w:t>
      </w:r>
      <w:bookmarkEnd w:id="14"/>
    </w:p>
    <w:p w:rsidR="001B3B90" w:rsidRPr="001B3B90" w:rsidRDefault="001B3B90" w:rsidP="001B3B90">
      <w:pPr>
        <w:shd w:val="clear" w:color="auto" w:fill="FFFFFF"/>
        <w:adjustRightInd w:val="0"/>
        <w:snapToGrid w:val="0"/>
        <w:spacing w:line="360" w:lineRule="auto"/>
        <w:jc w:val="left"/>
        <w:rPr>
          <w:rFonts w:asciiTheme="minorEastAsia" w:hAnsiTheme="minorEastAsia" w:cs="Times New Roman"/>
          <w:color w:val="333333"/>
          <w:szCs w:val="21"/>
        </w:rPr>
      </w:pPr>
      <w:r w:rsidRPr="001B3B90">
        <w:rPr>
          <w:rFonts w:asciiTheme="minorEastAsia" w:hAnsiTheme="minorEastAsia" w:cs="Times New Roman" w:hint="eastAsia"/>
          <w:color w:val="333333"/>
          <w:szCs w:val="21"/>
        </w:rPr>
        <w:t>(2022-03-01 人民网)</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人民网北京3月1日电</w:t>
      </w:r>
      <w:r w:rsidRPr="001B3B90">
        <w:rPr>
          <w:rFonts w:asciiTheme="minorEastAsia" w:hAnsiTheme="minorEastAsia" w:cs="Times New Roman"/>
          <w:color w:val="333333"/>
          <w:szCs w:val="21"/>
        </w:rPr>
        <w:t> </w:t>
      </w:r>
      <w:r w:rsidRPr="001B3B90">
        <w:rPr>
          <w:rFonts w:asciiTheme="minorEastAsia" w:hAnsiTheme="minorEastAsia" w:cs="Times New Roman" w:hint="eastAsia"/>
          <w:color w:val="333333"/>
          <w:szCs w:val="21"/>
        </w:rPr>
        <w:t>（记者孙红丽）据国家药监局官网消息，近日，世界卫生组织表示，国药集团中国北京生物制品研究所的Sabin株（Vero细胞）脊髓灰质炎灭活疫苗（sIPV）通过预认证，可供联合国系统采购。</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国家药监局表示，此次国药中生脊髓灰质炎灭活疫苗通过世界卫生组织预认证，成为第七个通过预认证的中国国产疫苗，标志着中国疫苗产品的监管、研制和生产体系及产品质量获得了国际的认可，也将为全球消灭骨髓灰质炎疾病作出重大贡献。</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国家药监局官网资料显示，疫苗国家监管体系评估是世界卫生组织考察一个国家疫苗监管能力的重要工具，是一个国家疫苗监管能力和水平的重要证明。世界卫生组织规定，只有通过疫苗国家监管体系全项评估，疫苗产品才能进入国际采购。</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lastRenderedPageBreak/>
        <w:t>    2021年10月26日，国产馨可宁双价人乳头瘤病毒疫苗通过世界卫生组织预认证，成为第六个通过预认证的中国国产疫苗。</w:t>
      </w:r>
    </w:p>
    <w:p w:rsidR="001B3B90" w:rsidRPr="001B3B90" w:rsidRDefault="001B3B90" w:rsidP="001B3B90">
      <w:pPr>
        <w:shd w:val="clear" w:color="auto" w:fill="FFFFFF"/>
        <w:adjustRightInd w:val="0"/>
        <w:snapToGrid w:val="0"/>
        <w:spacing w:line="360" w:lineRule="auto"/>
        <w:rPr>
          <w:rFonts w:asciiTheme="minorEastAsia" w:hAnsiTheme="minorEastAsia" w:cs="Times New Roman"/>
          <w:color w:val="333333"/>
          <w:szCs w:val="21"/>
        </w:rPr>
      </w:pPr>
      <w:r w:rsidRPr="001B3B90">
        <w:rPr>
          <w:rFonts w:asciiTheme="minorEastAsia" w:hAnsiTheme="minorEastAsia" w:cs="Times New Roman" w:hint="eastAsia"/>
          <w:color w:val="333333"/>
          <w:szCs w:val="21"/>
        </w:rPr>
        <w:t>    摘引网址：http://health.people.com.cn/n1/2022/0301/c14739-32362439.html</w:t>
      </w:r>
    </w:p>
    <w:p w:rsidR="00C51691" w:rsidRPr="001B3B90" w:rsidRDefault="00C51691" w:rsidP="001B3B90">
      <w:pPr>
        <w:pStyle w:val="1"/>
        <w:adjustRightInd w:val="0"/>
        <w:snapToGrid w:val="0"/>
        <w:spacing w:before="0" w:after="0" w:line="360" w:lineRule="auto"/>
        <w:rPr>
          <w:rFonts w:asciiTheme="minorEastAsia" w:hAnsiTheme="minorEastAsia"/>
          <w:color w:val="000000" w:themeColor="text1"/>
          <w:sz w:val="21"/>
          <w:szCs w:val="21"/>
        </w:rPr>
      </w:pPr>
    </w:p>
    <w:sectPr w:rsidR="00C51691" w:rsidRPr="001B3B90"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D2B" w:rsidRDefault="00606D2B" w:rsidP="003C6FFE">
      <w:r>
        <w:separator/>
      </w:r>
    </w:p>
  </w:endnote>
  <w:endnote w:type="continuationSeparator" w:id="1">
    <w:p w:rsidR="00606D2B" w:rsidRDefault="00606D2B"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502E86" w:rsidP="002F2290">
        <w:pPr>
          <w:pStyle w:val="a3"/>
          <w:jc w:val="center"/>
        </w:pPr>
        <w:r>
          <w:fldChar w:fldCharType="begin"/>
        </w:r>
        <w:r w:rsidR="00726786">
          <w:instrText xml:space="preserve"> PAGE   \* MERGEFORMAT </w:instrText>
        </w:r>
        <w:r>
          <w:fldChar w:fldCharType="separate"/>
        </w:r>
        <w:r w:rsidR="008F713E" w:rsidRPr="008F713E">
          <w:rPr>
            <w:noProof/>
            <w:lang w:val="zh-CN"/>
          </w:rPr>
          <w:t>1</w:t>
        </w:r>
        <w:r>
          <w:fldChar w:fldCharType="end"/>
        </w:r>
      </w:p>
    </w:sdtContent>
  </w:sdt>
  <w:p w:rsidR="002F2290" w:rsidRDefault="00606D2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D2B" w:rsidRDefault="00606D2B" w:rsidP="003C6FFE">
      <w:r>
        <w:separator/>
      </w:r>
    </w:p>
  </w:footnote>
  <w:footnote w:type="continuationSeparator" w:id="1">
    <w:p w:rsidR="00606D2B" w:rsidRDefault="00606D2B"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15344F"/>
    <w:rsid w:val="001A11A0"/>
    <w:rsid w:val="001B3B90"/>
    <w:rsid w:val="0022653B"/>
    <w:rsid w:val="002270A5"/>
    <w:rsid w:val="00250452"/>
    <w:rsid w:val="00251D95"/>
    <w:rsid w:val="002578F8"/>
    <w:rsid w:val="002E5E98"/>
    <w:rsid w:val="003A3475"/>
    <w:rsid w:val="003C6FFE"/>
    <w:rsid w:val="0043442B"/>
    <w:rsid w:val="0049345A"/>
    <w:rsid w:val="004B7CC3"/>
    <w:rsid w:val="00502E86"/>
    <w:rsid w:val="005F0E31"/>
    <w:rsid w:val="005F641C"/>
    <w:rsid w:val="00606D2B"/>
    <w:rsid w:val="006B7D3C"/>
    <w:rsid w:val="00726786"/>
    <w:rsid w:val="007C5DFF"/>
    <w:rsid w:val="00815E71"/>
    <w:rsid w:val="008F6471"/>
    <w:rsid w:val="008F713E"/>
    <w:rsid w:val="00911A6F"/>
    <w:rsid w:val="00935F62"/>
    <w:rsid w:val="00986130"/>
    <w:rsid w:val="009D3FE9"/>
    <w:rsid w:val="00A226ED"/>
    <w:rsid w:val="00AC6322"/>
    <w:rsid w:val="00B66CE7"/>
    <w:rsid w:val="00B9703D"/>
    <w:rsid w:val="00BD3F55"/>
    <w:rsid w:val="00BF5C4B"/>
    <w:rsid w:val="00C51691"/>
    <w:rsid w:val="00D5385B"/>
    <w:rsid w:val="00D641D2"/>
    <w:rsid w:val="00DA03DE"/>
    <w:rsid w:val="00E1158F"/>
    <w:rsid w:val="00ED66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7D87F-8ACC-4E02-AF06-E29F0DDD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1152</Words>
  <Characters>6572</Characters>
  <Application>Microsoft Office Word</Application>
  <DocSecurity>0</DocSecurity>
  <Lines>54</Lines>
  <Paragraphs>15</Paragraphs>
  <ScaleCrop>false</ScaleCrop>
  <Company>Microsoft</Company>
  <LinksUpToDate>false</LinksUpToDate>
  <CharactersWithSpaces>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2023-03-06T01:57:00Z</cp:lastPrinted>
  <dcterms:created xsi:type="dcterms:W3CDTF">2023-02-13T05:52:00Z</dcterms:created>
  <dcterms:modified xsi:type="dcterms:W3CDTF">2023-07-31T02:01:00Z</dcterms:modified>
</cp:coreProperties>
</file>