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86" w:rsidRDefault="00726786" w:rsidP="00726786"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color w:val="FF0000"/>
          <w:sz w:val="44"/>
          <w:szCs w:val="44"/>
        </w:rPr>
      </w:pPr>
      <w:r w:rsidRPr="005F0E31">
        <w:rPr>
          <w:rFonts w:ascii="方正小标宋简体" w:eastAsia="方正小标宋简体" w:hint="eastAsia"/>
          <w:color w:val="FF0000"/>
          <w:spacing w:val="63"/>
          <w:kern w:val="0"/>
          <w:sz w:val="44"/>
          <w:szCs w:val="44"/>
          <w:fitText w:val="4400" w:id="-1569564416"/>
        </w:rPr>
        <w:t>疾控信息检索简</w:t>
      </w:r>
      <w:r w:rsidRPr="005F0E31">
        <w:rPr>
          <w:rFonts w:ascii="方正小标宋简体" w:eastAsia="方正小标宋简体" w:hint="eastAsia"/>
          <w:color w:val="FF0000"/>
          <w:kern w:val="0"/>
          <w:sz w:val="44"/>
          <w:szCs w:val="44"/>
          <w:fitText w:val="4400" w:id="-1569564416"/>
        </w:rPr>
        <w:t>报</w:t>
      </w:r>
    </w:p>
    <w:p w:rsidR="00726786" w:rsidRPr="00D4169C" w:rsidRDefault="002F2557" w:rsidP="00726786">
      <w:pPr>
        <w:adjustRightInd w:val="0"/>
        <w:snapToGrid w:val="0"/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2F2557">
        <w:rPr>
          <w:rFonts w:ascii="宋体" w:eastAsia="宋体" w:hAnsi="宋体"/>
          <w:noProof/>
          <w:color w:val="000000" w:themeColor="text1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05pt;margin-top:18.55pt;width:444.75pt;height:3.75pt;flip:y;z-index:251660288" o:connectortype="straight" strokecolor="red" strokeweight="1.5pt"/>
        </w:pic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成都市新津区疾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病预防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控</w:t>
      </w:r>
      <w:r w:rsidR="00726786">
        <w:rPr>
          <w:rFonts w:ascii="宋体" w:eastAsia="宋体" w:hAnsi="宋体" w:hint="eastAsia"/>
          <w:color w:val="000000" w:themeColor="text1"/>
          <w:sz w:val="24"/>
          <w:szCs w:val="24"/>
        </w:rPr>
        <w:t>制</w:t>
      </w:r>
      <w:r w:rsidR="00726786" w:rsidRPr="009228F0">
        <w:rPr>
          <w:rFonts w:ascii="宋体" w:eastAsia="宋体" w:hAnsi="宋体" w:hint="eastAsia"/>
          <w:color w:val="000000" w:themeColor="text1"/>
          <w:sz w:val="24"/>
          <w:szCs w:val="24"/>
        </w:rPr>
        <w:t>中心</w:t>
      </w:r>
      <w:r w:rsidR="0072678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="00726786">
        <w:rPr>
          <w:rFonts w:asciiTheme="minorEastAsia" w:hAnsiTheme="minorEastAsia" w:hint="eastAsia"/>
          <w:color w:val="000000" w:themeColor="text1"/>
          <w:sz w:val="24"/>
          <w:szCs w:val="24"/>
        </w:rPr>
        <w:t>22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年第</w:t>
      </w:r>
      <w:r w:rsidR="00C4097F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D727F5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期（20</w:t>
      </w:r>
      <w:r w:rsidR="00726786">
        <w:rPr>
          <w:rFonts w:asciiTheme="minorEastAsia" w:hAnsiTheme="minorEastAsia" w:hint="eastAsia"/>
          <w:color w:val="000000" w:themeColor="text1"/>
          <w:sz w:val="24"/>
          <w:szCs w:val="24"/>
        </w:rPr>
        <w:t>22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153DEC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153DEC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日-</w:t>
      </w:r>
      <w:r w:rsidR="00D727F5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D727F5">
        <w:rPr>
          <w:rFonts w:asciiTheme="minorEastAsia" w:hAnsiTheme="minorEastAsia" w:hint="eastAsia"/>
          <w:color w:val="000000" w:themeColor="text1"/>
          <w:sz w:val="24"/>
          <w:szCs w:val="24"/>
        </w:rPr>
        <w:t>10</w:t>
      </w:r>
      <w:r w:rsidR="00726786" w:rsidRPr="00D4169C">
        <w:rPr>
          <w:rFonts w:asciiTheme="minorEastAsia" w:hAnsiTheme="minorEastAsia" w:hint="eastAsia"/>
          <w:color w:val="000000" w:themeColor="text1"/>
          <w:sz w:val="24"/>
          <w:szCs w:val="24"/>
        </w:rPr>
        <w:t>日）</w:t>
      </w:r>
    </w:p>
    <w:p w:rsidR="00726786" w:rsidRDefault="00726786" w:rsidP="00726786">
      <w:pPr>
        <w:adjustRightInd w:val="0"/>
        <w:snapToGrid w:val="0"/>
        <w:spacing w:line="360" w:lineRule="auto"/>
        <w:jc w:val="left"/>
        <w:rPr>
          <w:rFonts w:ascii="黑体" w:eastAsia="黑体"/>
          <w:color w:val="000000" w:themeColor="text1"/>
          <w:sz w:val="28"/>
          <w:szCs w:val="28"/>
        </w:rPr>
      </w:pPr>
      <w:r w:rsidRPr="000C7779">
        <w:rPr>
          <w:rFonts w:ascii="黑体" w:eastAsia="黑体" w:hint="eastAsia"/>
          <w:color w:val="000000" w:themeColor="text1"/>
          <w:sz w:val="28"/>
          <w:szCs w:val="28"/>
        </w:rPr>
        <w:t>本期目录</w:t>
      </w:r>
    </w:p>
    <w:p w:rsidR="001108F9" w:rsidRDefault="002F2557">
      <w:pPr>
        <w:pStyle w:val="10"/>
        <w:rPr>
          <w:b w:val="0"/>
          <w:noProof/>
          <w:sz w:val="21"/>
          <w:szCs w:val="22"/>
          <w:shd w:val="clear" w:color="auto" w:fill="auto"/>
        </w:rPr>
      </w:pPr>
      <w:r w:rsidRPr="002F2557">
        <w:rPr>
          <w:rFonts w:ascii="黑体" w:eastAsia="黑体"/>
          <w:color w:val="000000" w:themeColor="text1"/>
          <w:sz w:val="28"/>
          <w:szCs w:val="28"/>
        </w:rPr>
        <w:fldChar w:fldCharType="begin"/>
      </w:r>
      <w:r w:rsidR="00726786">
        <w:rPr>
          <w:rFonts w:ascii="黑体" w:eastAsia="黑体"/>
          <w:color w:val="000000" w:themeColor="text1"/>
          <w:sz w:val="28"/>
          <w:szCs w:val="28"/>
        </w:rPr>
        <w:instrText xml:space="preserve"> </w:instrText>
      </w:r>
      <w:r w:rsidR="00726786">
        <w:rPr>
          <w:rFonts w:ascii="黑体" w:eastAsia="黑体" w:hint="eastAsia"/>
          <w:color w:val="000000" w:themeColor="text1"/>
          <w:sz w:val="28"/>
          <w:szCs w:val="28"/>
        </w:rPr>
        <w:instrText>TOC \o "1-3" \h \z \u</w:instrText>
      </w:r>
      <w:r w:rsidR="00726786">
        <w:rPr>
          <w:rFonts w:ascii="黑体" w:eastAsia="黑体"/>
          <w:color w:val="000000" w:themeColor="text1"/>
          <w:sz w:val="28"/>
          <w:szCs w:val="28"/>
        </w:rPr>
        <w:instrText xml:space="preserve"> </w:instrText>
      </w:r>
      <w:r w:rsidRPr="002F2557">
        <w:rPr>
          <w:rFonts w:ascii="黑体" w:eastAsia="黑体"/>
          <w:color w:val="000000" w:themeColor="text1"/>
          <w:sz w:val="28"/>
          <w:szCs w:val="28"/>
        </w:rPr>
        <w:fldChar w:fldCharType="separate"/>
      </w:r>
      <w:hyperlink w:anchor="_Toc141690571" w:history="1">
        <w:r w:rsidR="001108F9" w:rsidRPr="0015203A">
          <w:rPr>
            <w:rStyle w:val="a4"/>
            <w:rFonts w:asciiTheme="minorEastAsia" w:hAnsiTheme="minorEastAsia" w:cs="Times New Roman" w:hint="eastAsia"/>
            <w:noProof/>
          </w:rPr>
          <w:t>截至</w:t>
        </w:r>
        <w:r w:rsidR="001108F9" w:rsidRPr="0015203A">
          <w:rPr>
            <w:rStyle w:val="a4"/>
            <w:rFonts w:asciiTheme="minorEastAsia" w:hAnsiTheme="minorEastAsia" w:cs="Times New Roman"/>
            <w:noProof/>
          </w:rPr>
          <w:t>4</w:t>
        </w:r>
        <w:r w:rsidR="001108F9" w:rsidRPr="0015203A">
          <w:rPr>
            <w:rStyle w:val="a4"/>
            <w:rFonts w:asciiTheme="minorEastAsia" w:hAnsiTheme="minorEastAsia" w:cs="Times New Roman" w:hint="eastAsia"/>
            <w:noProof/>
          </w:rPr>
          <w:t>月</w:t>
        </w:r>
        <w:r w:rsidR="001108F9" w:rsidRPr="0015203A">
          <w:rPr>
            <w:rStyle w:val="a4"/>
            <w:rFonts w:asciiTheme="minorEastAsia" w:hAnsiTheme="minorEastAsia" w:cs="Times New Roman"/>
            <w:noProof/>
          </w:rPr>
          <w:t>10</w:t>
        </w:r>
        <w:r w:rsidR="001108F9" w:rsidRPr="0015203A">
          <w:rPr>
            <w:rStyle w:val="a4"/>
            <w:rFonts w:asciiTheme="minorEastAsia" w:hAnsiTheme="minorEastAsia" w:cs="Times New Roman" w:hint="eastAsia"/>
            <w:noProof/>
          </w:rPr>
          <w:t>日</w:t>
        </w:r>
        <w:r w:rsidR="001108F9" w:rsidRPr="0015203A">
          <w:rPr>
            <w:rStyle w:val="a4"/>
            <w:rFonts w:asciiTheme="minorEastAsia" w:hAnsiTheme="minorEastAsia" w:cs="Times New Roman"/>
            <w:noProof/>
          </w:rPr>
          <w:t>24</w:t>
        </w:r>
        <w:r w:rsidR="001108F9" w:rsidRPr="0015203A">
          <w:rPr>
            <w:rStyle w:val="a4"/>
            <w:rFonts w:asciiTheme="minorEastAsia" w:hAnsiTheme="minorEastAsia" w:cs="Times New Roman" w:hint="eastAsia"/>
            <w:noProof/>
          </w:rPr>
          <w:t>时新型冠状病毒肺炎疫情最新情况</w:t>
        </w:r>
        <w:r w:rsidR="001108F9">
          <w:rPr>
            <w:noProof/>
            <w:webHidden/>
          </w:rPr>
          <w:tab/>
        </w:r>
        <w:r w:rsidR="001108F9">
          <w:rPr>
            <w:noProof/>
            <w:webHidden/>
          </w:rPr>
          <w:fldChar w:fldCharType="begin"/>
        </w:r>
        <w:r w:rsidR="001108F9">
          <w:rPr>
            <w:noProof/>
            <w:webHidden/>
          </w:rPr>
          <w:instrText xml:space="preserve"> PAGEREF _Toc141690571 \h </w:instrText>
        </w:r>
        <w:r w:rsidR="001108F9">
          <w:rPr>
            <w:noProof/>
            <w:webHidden/>
          </w:rPr>
        </w:r>
        <w:r w:rsidR="001108F9">
          <w:rPr>
            <w:noProof/>
            <w:webHidden/>
          </w:rPr>
          <w:fldChar w:fldCharType="separate"/>
        </w:r>
        <w:r w:rsidR="001108F9">
          <w:rPr>
            <w:noProof/>
            <w:webHidden/>
          </w:rPr>
          <w:t>1</w:t>
        </w:r>
        <w:r w:rsidR="001108F9">
          <w:rPr>
            <w:noProof/>
            <w:webHidden/>
          </w:rPr>
          <w:fldChar w:fldCharType="end"/>
        </w:r>
      </w:hyperlink>
    </w:p>
    <w:p w:rsidR="001108F9" w:rsidRDefault="001108F9">
      <w:pPr>
        <w:pStyle w:val="10"/>
        <w:rPr>
          <w:b w:val="0"/>
          <w:noProof/>
          <w:sz w:val="21"/>
          <w:szCs w:val="22"/>
          <w:shd w:val="clear" w:color="auto" w:fill="auto"/>
        </w:rPr>
      </w:pPr>
      <w:hyperlink w:anchor="_Toc141690572" w:history="1">
        <w:r w:rsidRPr="0015203A">
          <w:rPr>
            <w:rStyle w:val="a4"/>
            <w:rFonts w:ascii="微软雅黑" w:eastAsia="微软雅黑" w:hAnsi="微软雅黑" w:cs="Times New Roman"/>
            <w:noProof/>
          </w:rPr>
          <w:t>miRNA</w:t>
        </w:r>
        <w:r w:rsidRPr="0015203A">
          <w:rPr>
            <w:rStyle w:val="a4"/>
            <w:rFonts w:cs="Times New Roman" w:hint="eastAsia"/>
            <w:noProof/>
          </w:rPr>
          <w:t>检测新技术</w:t>
        </w:r>
        <w:r w:rsidRPr="0015203A">
          <w:rPr>
            <w:rStyle w:val="a4"/>
            <w:rFonts w:ascii="微软雅黑" w:eastAsia="微软雅黑" w:hAnsi="微软雅黑" w:cs="Times New Roman"/>
            <w:noProof/>
          </w:rPr>
          <w:t> </w:t>
        </w:r>
        <w:r w:rsidRPr="0015203A">
          <w:rPr>
            <w:rStyle w:val="a4"/>
            <w:rFonts w:cs="Times New Roman" w:hint="eastAsia"/>
            <w:noProof/>
          </w:rPr>
          <w:t>有利于肝癌早期诊断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_Toc141690572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108F9" w:rsidRDefault="001108F9">
      <w:pPr>
        <w:pStyle w:val="10"/>
        <w:rPr>
          <w:b w:val="0"/>
          <w:noProof/>
          <w:sz w:val="21"/>
          <w:szCs w:val="22"/>
          <w:shd w:val="clear" w:color="auto" w:fill="auto"/>
        </w:rPr>
      </w:pPr>
      <w:hyperlink w:anchor="_Toc141690573" w:history="1">
        <w:r w:rsidRPr="0015203A">
          <w:rPr>
            <w:rStyle w:val="a4"/>
            <w:rFonts w:cs="Times New Roman" w:hint="eastAsia"/>
            <w:noProof/>
          </w:rPr>
          <w:t>我科学家发现肾脏保护“卫士”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_Toc141690573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108F9" w:rsidRDefault="001108F9">
      <w:pPr>
        <w:pStyle w:val="10"/>
        <w:rPr>
          <w:b w:val="0"/>
          <w:noProof/>
          <w:sz w:val="21"/>
          <w:szCs w:val="22"/>
          <w:shd w:val="clear" w:color="auto" w:fill="auto"/>
        </w:rPr>
      </w:pPr>
      <w:hyperlink w:anchor="_Toc141690574" w:history="1">
        <w:r w:rsidRPr="0015203A">
          <w:rPr>
            <w:rStyle w:val="a4"/>
            <w:rFonts w:cs="Times New Roman" w:hint="eastAsia"/>
            <w:noProof/>
          </w:rPr>
          <w:t>孙春兰从吉林赴上海调研疫情防控工作时强调——尽锐出战尽早遏制疫情扩散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_Toc141690574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23756" w:rsidRDefault="002F2557" w:rsidP="00423756">
      <w:pPr>
        <w:pStyle w:val="1"/>
        <w:adjustRightInd w:val="0"/>
        <w:snapToGrid w:val="0"/>
        <w:spacing w:before="0" w:after="0" w:line="360" w:lineRule="auto"/>
        <w:rPr>
          <w:rFonts w:ascii="黑体" w:eastAsia="黑体"/>
          <w:color w:val="000000" w:themeColor="text1"/>
          <w:sz w:val="28"/>
          <w:szCs w:val="28"/>
        </w:rPr>
      </w:pPr>
      <w:r>
        <w:rPr>
          <w:rFonts w:ascii="黑体" w:eastAsia="黑体"/>
          <w:color w:val="000000" w:themeColor="text1"/>
          <w:sz w:val="28"/>
          <w:szCs w:val="28"/>
        </w:rPr>
        <w:fldChar w:fldCharType="end"/>
      </w:r>
      <w:bookmarkStart w:id="0" w:name="_Toc95207749"/>
      <w:bookmarkStart w:id="1" w:name="_Toc95727665"/>
      <w:bookmarkStart w:id="2" w:name="_Toc98753064"/>
    </w:p>
    <w:p w:rsidR="00143509" w:rsidRPr="00143509" w:rsidRDefault="00143509" w:rsidP="00143509">
      <w:pPr>
        <w:pStyle w:val="1"/>
        <w:adjustRightInd w:val="0"/>
        <w:snapToGrid w:val="0"/>
        <w:spacing w:before="0" w:after="0" w:line="360" w:lineRule="auto"/>
        <w:rPr>
          <w:rFonts w:asciiTheme="minorEastAsia" w:hAnsiTheme="minorEastAsia" w:cs="Times New Roman"/>
          <w:color w:val="333333"/>
          <w:sz w:val="24"/>
          <w:szCs w:val="24"/>
        </w:rPr>
      </w:pPr>
      <w:bookmarkStart w:id="3" w:name="_Toc100568168"/>
      <w:bookmarkStart w:id="4" w:name="_Toc141690571"/>
      <w:r w:rsidRPr="00143509">
        <w:rPr>
          <w:rFonts w:asciiTheme="minorEastAsia" w:hAnsiTheme="minorEastAsia" w:cs="Times New Roman" w:hint="eastAsia"/>
          <w:color w:val="333333"/>
          <w:sz w:val="24"/>
          <w:szCs w:val="24"/>
        </w:rPr>
        <w:t>截至</w:t>
      </w:r>
      <w:bookmarkEnd w:id="3"/>
      <w:r w:rsidRPr="00143509">
        <w:rPr>
          <w:rFonts w:asciiTheme="minorEastAsia" w:hAnsiTheme="minorEastAsia" w:cs="Times New Roman" w:hint="eastAsia"/>
          <w:color w:val="333333"/>
          <w:sz w:val="24"/>
          <w:szCs w:val="24"/>
        </w:rPr>
        <w:t>4月10日24时新型冠状病毒肺炎疫情最新情况</w:t>
      </w:r>
      <w:bookmarkEnd w:id="4"/>
    </w:p>
    <w:p w:rsidR="00143509" w:rsidRPr="00143509" w:rsidRDefault="00143509" w:rsidP="00143509">
      <w:pPr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color w:val="333333"/>
          <w:szCs w:val="21"/>
        </w:rPr>
      </w:pPr>
      <w:r w:rsidRPr="00143509">
        <w:rPr>
          <w:rFonts w:asciiTheme="minorEastAsia" w:hAnsiTheme="minorEastAsia" w:cs="Times New Roman" w:hint="eastAsia"/>
          <w:color w:val="333333"/>
          <w:szCs w:val="21"/>
        </w:rPr>
        <w:t>(2022-04-11    卫生应急办公室)</w:t>
      </w:r>
    </w:p>
    <w:p w:rsidR="00143509" w:rsidRPr="00143509" w:rsidRDefault="00143509" w:rsidP="00143509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143509">
        <w:rPr>
          <w:rFonts w:asciiTheme="minorEastAsia" w:hAnsiTheme="minorEastAsia" w:cs="Times New Roman" w:hint="eastAsia"/>
          <w:color w:val="333333"/>
          <w:szCs w:val="21"/>
        </w:rPr>
        <w:t>4月10日0—24时，31个省（自治区、直辖市）和新疆生产建设兵团报告新增确诊病例1184例。其中境外输入病例20例（四川8例，广西4例，上海3例，广东3例，北京1例，江西1例），含9例由无症状感染者转为确诊病例（四川7例，广西2例）；本土病例1164例（上海914例，其中松江区291例、浦东新区209例、闵行区101例、嘉定区71例、杨浦区61例、徐汇区44例、黄浦区37例、静安区28例、宝山区21例、奉贤区16例、金山区15例、普陀区8例、虹口区6例、长宁区5例、青浦区1例；吉林187例，其中长春市102例、吉林市66例、白城市16例、四平市2例、辽源市1例；广东19例，其中广州市18例、中山市1例；浙江9例，其中宁波市4例、嘉兴市3例、湖州市1例、绍兴市1例；福建9例，其中宁德市6例、泉州市3例；江苏7例，其中南京市3例、苏州市2例、徐州市1例、连云港市1例；陕西7例，其中西安市6例、渭南市1例；山东2例，其中济南市1例、青岛市1例；海南2例，均在三亚市；四川2例，均在成都市；云南2例，其中曲靖市1例、普洱市1例；山西1例，在太原市；辽宁1例，在沈阳市；安徽1例，在阜阳市；江西1例，在南昌市），含90例由无症状感染者转为确诊病例（上海47例，吉林31例，浙江3例，福建2例，海南2例，四川2例，辽宁1例，安徽1例，云南1例）。无新增死亡病例。无新增疑似病例。</w:t>
      </w:r>
    </w:p>
    <w:p w:rsidR="00143509" w:rsidRPr="00143509" w:rsidRDefault="00143509" w:rsidP="00143509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143509">
        <w:rPr>
          <w:rFonts w:asciiTheme="minorEastAsia" w:hAnsiTheme="minorEastAsia" w:cs="Times New Roman" w:hint="eastAsia"/>
          <w:color w:val="333333"/>
          <w:szCs w:val="21"/>
        </w:rPr>
        <w:t>当日新增治愈出院病例1378例，解除医学观察的密切接触者26796人，重症病例较前一日减少4例。</w:t>
      </w:r>
    </w:p>
    <w:p w:rsidR="00143509" w:rsidRPr="00143509" w:rsidRDefault="00143509" w:rsidP="00143509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143509">
        <w:rPr>
          <w:rFonts w:asciiTheme="minorEastAsia" w:hAnsiTheme="minorEastAsia" w:cs="Times New Roman" w:hint="eastAsia"/>
          <w:color w:val="333333"/>
          <w:szCs w:val="21"/>
        </w:rPr>
        <w:t>境外输入现有确诊病例370例（无重症病例），现有疑似病例28例。累计确诊病例17881例，累计治愈出院病例17511例，无死亡病例。</w:t>
      </w:r>
    </w:p>
    <w:p w:rsidR="00143509" w:rsidRPr="00143509" w:rsidRDefault="00143509" w:rsidP="00143509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143509">
        <w:rPr>
          <w:rFonts w:asciiTheme="minorEastAsia" w:hAnsiTheme="minorEastAsia" w:cs="Times New Roman" w:hint="eastAsia"/>
          <w:color w:val="333333"/>
          <w:szCs w:val="21"/>
        </w:rPr>
        <w:t>截至4月10日24时，据31个省（自治区、直辖市）和新疆生产建设兵团报告，现有确诊病例22395例（其中重症病例76例），累计治愈出院病例138544例，累计死亡病例4638例，累计</w:t>
      </w:r>
      <w:r w:rsidRPr="00143509">
        <w:rPr>
          <w:rFonts w:asciiTheme="minorEastAsia" w:hAnsiTheme="minorEastAsia" w:cs="Times New Roman" w:hint="eastAsia"/>
          <w:color w:val="333333"/>
          <w:szCs w:val="21"/>
        </w:rPr>
        <w:lastRenderedPageBreak/>
        <w:t>报告确诊病例165577例，现有疑似病例28例。累计追踪到密切接触者2687823人，尚在医学观察的密切接触者457580人。</w:t>
      </w:r>
    </w:p>
    <w:p w:rsidR="00143509" w:rsidRPr="00143509" w:rsidRDefault="00143509" w:rsidP="00143509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143509">
        <w:rPr>
          <w:rFonts w:asciiTheme="minorEastAsia" w:hAnsiTheme="minorEastAsia" w:cs="Times New Roman" w:hint="eastAsia"/>
          <w:color w:val="333333"/>
          <w:szCs w:val="21"/>
        </w:rPr>
        <w:t>31个省（自治区、直辖市）和新疆生产建设兵团报告新增无症状感染者26411例，其中境外输入66例，本土26345例（上海25173例，其中浦东新区6501例、徐汇区3109例、闵行区3055例、宝山区1805例、杨浦区1782例、黄浦区1741例、松江区1536例、嘉定区1333例、虹口区1272例、普陀区992例、青浦区879例、静安区580例、长宁区422例、奉贤区69例、崇明区54例、金山区43例；吉林797例，其中长春市743例、吉林市46例、辽源市7例、白山市1例；河北100例，其中保定市67例、邯郸市31例、定州市2例；安徽68例，其中阜阳市32例、六安市30例、合肥市3例、淮南市2例、滁州市1例；江苏46例，其中苏州市12例、南通市9例、镇江市9例、南京市7例、连云港市3例、宿迁市2例、徐州市1例、常州市1例、淮安市1例、泰州市1例；湖北33例，其中武汉市12例、黄冈市10例、鄂州市8例、恩施土家族苗族自治州2例、随州市1例；浙江28例，其中杭州市17例、嘉兴市8例、金华市2例、宁波市1例；江西19例，均在南昌市；广东18例，其中广州市9例、佛山市8例、深圳市1例；山东13例，其中济南市7例、临沂市4例、日照市1例、菏泽市1例；辽宁12例，其中沈阳市9例、鞍山市2例、锦州市1例；福建9例，均在宁德市；云南8例，其中普洱市4例、文山壮族苗族自治州3例、昆明市1例；海南5例，均在三亚市；河南4例，其中郑州市2例、安阳市1例、永城市1例；山西3例，其中太原市2例、运城市1例；黑龙江3例，均在牡丹江市；新疆3例，均在乌鲁木齐市；广西2例，其中防城港市1例、崇左市1例；四川1例，在绵阳市）；当日转为确诊病例99例（境外输入9例）；当日解除医学观察2364例（境外输入85例）；尚在医学观察的无症状感染者219896例（境外输入899例）。</w:t>
      </w:r>
    </w:p>
    <w:p w:rsidR="00143509" w:rsidRPr="00143509" w:rsidRDefault="00143509" w:rsidP="00143509">
      <w:pPr>
        <w:shd w:val="clear" w:color="auto" w:fill="FFFFFF"/>
        <w:adjustRightInd w:val="0"/>
        <w:snapToGrid w:val="0"/>
        <w:spacing w:line="360" w:lineRule="auto"/>
        <w:ind w:firstLine="420"/>
        <w:rPr>
          <w:rFonts w:asciiTheme="minorEastAsia" w:hAnsiTheme="minorEastAsia" w:cs="Times New Roman"/>
          <w:color w:val="333333"/>
          <w:szCs w:val="21"/>
        </w:rPr>
      </w:pPr>
      <w:r w:rsidRPr="00143509">
        <w:rPr>
          <w:rFonts w:asciiTheme="minorEastAsia" w:hAnsiTheme="minorEastAsia" w:cs="Times New Roman" w:hint="eastAsia"/>
          <w:color w:val="333333"/>
          <w:szCs w:val="21"/>
        </w:rPr>
        <w:t>累计收到港澳台地区通报确诊病例335918例。其中，香港特别行政区308426例（出院58870例，死亡8770例），澳门特别行政区82例（出院82例），台湾地区27410例（出院13742例，死亡854例）。</w:t>
      </w:r>
    </w:p>
    <w:p w:rsidR="00143509" w:rsidRPr="00143509" w:rsidRDefault="00143509" w:rsidP="00143509">
      <w:pPr>
        <w:shd w:val="clear" w:color="auto" w:fill="FFFFFF"/>
        <w:adjustRightInd w:val="0"/>
        <w:snapToGrid w:val="0"/>
        <w:spacing w:line="360" w:lineRule="auto"/>
        <w:ind w:firstLine="390"/>
        <w:jc w:val="left"/>
        <w:rPr>
          <w:rFonts w:asciiTheme="minorEastAsia" w:hAnsiTheme="minorEastAsia" w:cs="Times New Roman"/>
          <w:color w:val="333333"/>
          <w:szCs w:val="21"/>
        </w:rPr>
      </w:pPr>
      <w:r w:rsidRPr="00143509">
        <w:rPr>
          <w:rFonts w:asciiTheme="minorEastAsia" w:hAnsiTheme="minorEastAsia" w:cs="Times New Roman" w:hint="eastAsia"/>
          <w:color w:val="333333"/>
          <w:szCs w:val="21"/>
        </w:rPr>
        <w:t>摘引网址:</w:t>
      </w:r>
    </w:p>
    <w:p w:rsidR="00143509" w:rsidRPr="00143509" w:rsidRDefault="002F2557" w:rsidP="00143509">
      <w:pPr>
        <w:shd w:val="clear" w:color="auto" w:fill="FFFFFF"/>
        <w:adjustRightInd w:val="0"/>
        <w:snapToGrid w:val="0"/>
        <w:spacing w:line="360" w:lineRule="auto"/>
        <w:ind w:firstLine="390"/>
        <w:jc w:val="left"/>
        <w:rPr>
          <w:rFonts w:asciiTheme="minorEastAsia" w:hAnsiTheme="minorEastAsia" w:cs="Times New Roman"/>
          <w:color w:val="333333"/>
          <w:szCs w:val="21"/>
        </w:rPr>
      </w:pPr>
      <w:hyperlink r:id="rId7" w:history="1">
        <w:r w:rsidR="00143509" w:rsidRPr="00143509">
          <w:rPr>
            <w:rStyle w:val="a4"/>
            <w:rFonts w:asciiTheme="minorEastAsia" w:hAnsiTheme="minorEastAsia" w:cs="Times New Roman" w:hint="eastAsia"/>
            <w:color w:val="800080"/>
            <w:szCs w:val="21"/>
          </w:rPr>
          <w:t>http://www.nhc.gov.cn/yjb/s7860/202204/55ed24b2f78b446fb97ecae797cc8ec7.shtml</w:t>
        </w:r>
      </w:hyperlink>
    </w:p>
    <w:p w:rsidR="00153DEC" w:rsidRDefault="00153DEC" w:rsidP="001108F9">
      <w:pPr>
        <w:pStyle w:val="1"/>
        <w:rPr>
          <w:rFonts w:ascii="Times New Roman" w:hAnsi="Times New Roman" w:cs="Times New Roman"/>
          <w:color w:val="333333"/>
        </w:rPr>
      </w:pPr>
      <w:bookmarkStart w:id="5" w:name="_Toc100136716"/>
      <w:bookmarkStart w:id="6" w:name="_Toc141690572"/>
      <w:r>
        <w:rPr>
          <w:rFonts w:ascii="微软雅黑" w:eastAsia="微软雅黑" w:hAnsi="微软雅黑" w:cs="Times New Roman" w:hint="eastAsia"/>
          <w:color w:val="333333"/>
          <w:sz w:val="24"/>
          <w:szCs w:val="24"/>
        </w:rPr>
        <w:t>miRNA</w:t>
      </w:r>
      <w:bookmarkEnd w:id="5"/>
      <w:r>
        <w:rPr>
          <w:rFonts w:cs="Times New Roman" w:hint="eastAsia"/>
          <w:color w:val="333333"/>
          <w:sz w:val="24"/>
          <w:szCs w:val="24"/>
        </w:rPr>
        <w:t>检测新技术</w:t>
      </w:r>
      <w:r>
        <w:rPr>
          <w:rFonts w:ascii="微软雅黑" w:eastAsia="微软雅黑" w:hAnsi="微软雅黑" w:cs="Times New Roman" w:hint="eastAsia"/>
          <w:color w:val="333333"/>
          <w:sz w:val="24"/>
          <w:szCs w:val="24"/>
        </w:rPr>
        <w:t> </w:t>
      </w:r>
      <w:r>
        <w:rPr>
          <w:rFonts w:cs="Times New Roman" w:hint="eastAsia"/>
          <w:color w:val="333333"/>
          <w:sz w:val="24"/>
          <w:szCs w:val="24"/>
        </w:rPr>
        <w:t>有利于肝癌早期诊断</w:t>
      </w:r>
      <w:bookmarkEnd w:id="6"/>
    </w:p>
    <w:p w:rsidR="00153DEC" w:rsidRDefault="00BC56CE" w:rsidP="00BC56CE">
      <w:pPr>
        <w:shd w:val="clear" w:color="auto" w:fill="FFFFFF"/>
        <w:jc w:val="left"/>
        <w:rPr>
          <w:rFonts w:ascii="Times New Roman" w:hAnsi="Times New Roman" w:cs="Times New Roman"/>
          <w:color w:val="333333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Cs w:val="21"/>
        </w:rPr>
        <w:t>(</w:t>
      </w:r>
      <w:r w:rsidR="00153DEC">
        <w:rPr>
          <w:rFonts w:ascii="微软雅黑" w:eastAsia="微软雅黑" w:hAnsi="微软雅黑" w:cs="Times New Roman" w:hint="eastAsia"/>
          <w:color w:val="333333"/>
          <w:szCs w:val="21"/>
        </w:rPr>
        <w:t>2022-04-06    </w:t>
      </w:r>
      <w:r w:rsidR="00153DEC">
        <w:rPr>
          <w:rFonts w:cs="Times New Roman" w:hint="eastAsia"/>
          <w:color w:val="333333"/>
          <w:szCs w:val="21"/>
        </w:rPr>
        <w:t>科技日报</w:t>
      </w:r>
      <w:r>
        <w:rPr>
          <w:rFonts w:cs="Times New Roman" w:hint="eastAsia"/>
          <w:color w:val="333333"/>
          <w:szCs w:val="21"/>
        </w:rPr>
        <w:t>)</w:t>
      </w:r>
    </w:p>
    <w:p w:rsidR="00153DEC" w:rsidRDefault="00153DEC" w:rsidP="00BC56CE">
      <w:pPr>
        <w:shd w:val="clear" w:color="auto" w:fill="FFFFFF"/>
        <w:rPr>
          <w:rFonts w:ascii="Times New Roman" w:hAnsi="Times New Roman" w:cs="Times New Roman"/>
          <w:color w:val="333333"/>
          <w:szCs w:val="21"/>
        </w:rPr>
      </w:pPr>
      <w:r>
        <w:rPr>
          <w:rFonts w:ascii="Times New Roman" w:hAnsi="Times New Roman" w:cs="Times New Roman"/>
          <w:color w:val="333333"/>
          <w:szCs w:val="21"/>
        </w:rPr>
        <w:t> </w:t>
      </w:r>
      <w:r>
        <w:rPr>
          <w:rFonts w:cs="Times New Roman" w:hint="eastAsia"/>
          <w:color w:val="333333"/>
          <w:szCs w:val="21"/>
        </w:rPr>
        <w:t>【医线传真】</w:t>
      </w:r>
    </w:p>
    <w:p w:rsidR="00153DEC" w:rsidRDefault="00153DEC" w:rsidP="00BC56CE">
      <w:p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 xml:space="preserve">　　科技日报记者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</w:t>
      </w:r>
      <w:r>
        <w:rPr>
          <w:rFonts w:cs="Times New Roman" w:hint="eastAsia"/>
          <w:color w:val="333333"/>
          <w:szCs w:val="21"/>
        </w:rPr>
        <w:t>月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30</w:t>
      </w:r>
      <w:r>
        <w:rPr>
          <w:rFonts w:cs="Times New Roman" w:hint="eastAsia"/>
          <w:color w:val="333333"/>
          <w:szCs w:val="21"/>
        </w:rPr>
        <w:t>日从中国科学院合肥物质科学研究院了解到，该院安徽光学精密机械研究所刘勇研究员、朱灵研究员与中国科技大学附属第一医院荚卫东教授合作，共同研发了基于</w:t>
      </w:r>
      <w:r>
        <w:rPr>
          <w:rFonts w:cs="Times New Roman" w:hint="eastAsia"/>
          <w:color w:val="333333"/>
          <w:szCs w:val="21"/>
        </w:rPr>
        <w:lastRenderedPageBreak/>
        <w:t>数字等温扩增的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miRNA</w:t>
      </w:r>
      <w:r>
        <w:rPr>
          <w:rFonts w:cs="Times New Roman" w:hint="eastAsia"/>
          <w:color w:val="333333"/>
          <w:szCs w:val="21"/>
        </w:rPr>
        <w:t>检测新技术，可用于肝癌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miRNA</w:t>
      </w:r>
      <w:r>
        <w:rPr>
          <w:rFonts w:cs="Times New Roman" w:hint="eastAsia"/>
          <w:color w:val="333333"/>
          <w:szCs w:val="21"/>
        </w:rPr>
        <w:t>分子标志物的快速精准检测，有利于肝癌的早期诊断。该研究成果日前发表于《化学通讯》上。</w:t>
      </w:r>
    </w:p>
    <w:p w:rsidR="00153DEC" w:rsidRDefault="00153DEC" w:rsidP="00BC56CE">
      <w:p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 xml:space="preserve">　　我国每年新发肝癌患者约占全球一半以上，肝癌病死率在恶性肿瘤中位列第二。肝癌起病隐匿，约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80%</w:t>
      </w:r>
      <w:r>
        <w:rPr>
          <w:rFonts w:cs="Times New Roman" w:hint="eastAsia"/>
          <w:color w:val="333333"/>
          <w:szCs w:val="21"/>
        </w:rPr>
        <w:t>的肝癌患者首诊就已进入晚期。晚期肝癌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5</w:t>
      </w:r>
      <w:r>
        <w:rPr>
          <w:rFonts w:cs="Times New Roman" w:hint="eastAsia"/>
          <w:color w:val="333333"/>
          <w:szCs w:val="21"/>
        </w:rPr>
        <w:t>年生存率几乎为零，而早期肝癌经治疗，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5</w:t>
      </w:r>
      <w:r>
        <w:rPr>
          <w:rFonts w:cs="Times New Roman" w:hint="eastAsia"/>
          <w:color w:val="333333"/>
          <w:szCs w:val="21"/>
        </w:rPr>
        <w:t>年生存率可达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60%</w:t>
      </w:r>
      <w:r>
        <w:rPr>
          <w:rFonts w:cs="Times New Roman" w:hint="eastAsia"/>
          <w:color w:val="333333"/>
          <w:szCs w:val="21"/>
        </w:rPr>
        <w:t>。血清甲胎蛋白（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AFP</w:t>
      </w:r>
      <w:r>
        <w:rPr>
          <w:rFonts w:cs="Times New Roman" w:hint="eastAsia"/>
          <w:color w:val="333333"/>
          <w:szCs w:val="21"/>
        </w:rPr>
        <w:t>）是当前诊断肝癌的常用指标，然而约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30%</w:t>
      </w:r>
      <w:r>
        <w:rPr>
          <w:rFonts w:cs="Times New Roman" w:hint="eastAsia"/>
          <w:color w:val="333333"/>
          <w:szCs w:val="21"/>
        </w:rPr>
        <w:t>的肝癌患者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AFP</w:t>
      </w:r>
      <w:r>
        <w:rPr>
          <w:rFonts w:cs="Times New Roman" w:hint="eastAsia"/>
          <w:color w:val="333333"/>
          <w:szCs w:val="21"/>
        </w:rPr>
        <w:t>水平正常，易出现假阴性，造成漏诊。国家卫健委在《原发性肝癌诊疗规范（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2019</w:t>
      </w:r>
      <w:r>
        <w:rPr>
          <w:rFonts w:cs="Times New Roman" w:hint="eastAsia"/>
          <w:color w:val="333333"/>
          <w:szCs w:val="21"/>
        </w:rPr>
        <w:t>版）》中已经将循环游离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miRNA</w:t>
      </w:r>
      <w:r>
        <w:rPr>
          <w:rFonts w:cs="Times New Roman" w:hint="eastAsia"/>
          <w:color w:val="333333"/>
          <w:szCs w:val="21"/>
        </w:rPr>
        <w:t>作为新的分子标记物纳入肝癌的早期诊断，其敏感度和特异度分别可达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86.1%</w:t>
      </w:r>
      <w:r>
        <w:rPr>
          <w:rFonts w:cs="Times New Roman" w:hint="eastAsia"/>
          <w:color w:val="333333"/>
          <w:szCs w:val="21"/>
        </w:rPr>
        <w:t>和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76.8%</w:t>
      </w:r>
      <w:r>
        <w:rPr>
          <w:rFonts w:cs="Times New Roman" w:hint="eastAsia"/>
          <w:color w:val="333333"/>
          <w:szCs w:val="21"/>
        </w:rPr>
        <w:t>，大大提高了早期肝癌的诊断率。</w:t>
      </w:r>
    </w:p>
    <w:p w:rsidR="00153DEC" w:rsidRDefault="00153DEC" w:rsidP="00BC56CE">
      <w:p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 xml:space="preserve">　　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miRNA</w:t>
      </w:r>
      <w:r>
        <w:rPr>
          <w:rFonts w:cs="Times New Roman" w:hint="eastAsia"/>
          <w:color w:val="333333"/>
          <w:szCs w:val="21"/>
        </w:rPr>
        <w:t>是一类内生的、长度约为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20</w:t>
      </w:r>
      <w:r>
        <w:rPr>
          <w:rFonts w:cs="Times New Roman" w:hint="eastAsia"/>
          <w:color w:val="333333"/>
          <w:szCs w:val="21"/>
        </w:rPr>
        <w:t>—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24</w:t>
      </w:r>
      <w:r>
        <w:rPr>
          <w:rFonts w:cs="Times New Roman" w:hint="eastAsia"/>
          <w:color w:val="333333"/>
          <w:szCs w:val="21"/>
        </w:rPr>
        <w:t>个核苷酸的小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RNA</w:t>
      </w:r>
      <w:r>
        <w:rPr>
          <w:rFonts w:cs="Times New Roman" w:hint="eastAsia"/>
          <w:color w:val="333333"/>
          <w:szCs w:val="21"/>
        </w:rPr>
        <w:t>，需要在专业实验室由专门技术人员进行分离纯化、探针制备和扩增检测等。目前采用的传统反转录荧光定量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PCR</w:t>
      </w:r>
      <w:r>
        <w:rPr>
          <w:rFonts w:cs="Times New Roman" w:hint="eastAsia"/>
          <w:color w:val="333333"/>
          <w:szCs w:val="21"/>
        </w:rPr>
        <w:t>（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qRT-PCR</w:t>
      </w:r>
      <w:r>
        <w:rPr>
          <w:rFonts w:cs="Times New Roman" w:hint="eastAsia"/>
          <w:color w:val="333333"/>
          <w:szCs w:val="21"/>
        </w:rPr>
        <w:t>）是一种相对定量的检测方法，操作过程复杂、繁琐。</w:t>
      </w:r>
    </w:p>
    <w:p w:rsidR="00153DEC" w:rsidRDefault="00153DEC" w:rsidP="00BC56CE">
      <w:p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 xml:space="preserve">　　针对这一问题，研究团队提出了用于肝癌相关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miRNA</w:t>
      </w:r>
      <w:r>
        <w:rPr>
          <w:rFonts w:cs="Times New Roman" w:hint="eastAsia"/>
          <w:color w:val="333333"/>
          <w:szCs w:val="21"/>
        </w:rPr>
        <w:t>快速检测的数字等温扩增新技术，设计开发了新型荧光自抑制探针，实现了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miRNA</w:t>
      </w:r>
      <w:r>
        <w:rPr>
          <w:rFonts w:cs="Times New Roman" w:hint="eastAsia"/>
          <w:color w:val="333333"/>
          <w:szCs w:val="21"/>
        </w:rPr>
        <w:t>的绝对定量检测，提高了检测灵敏度，解决了单样本多靶标检测难点。团队相继突破了微液滴高速制备与分发、高灵敏度实时荧光检测、高精度图像识别分割与统计算法等关键技术，并联合中国科技大学附属第一医院、中国科学院合肥肿瘤医院开展临床应用研究，建立了基于甲胎蛋白和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7</w:t>
      </w:r>
      <w:r>
        <w:rPr>
          <w:rFonts w:cs="Times New Roman" w:hint="eastAsia"/>
          <w:color w:val="333333"/>
          <w:szCs w:val="21"/>
        </w:rPr>
        <w:t>个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miRNA</w:t>
      </w:r>
      <w:r>
        <w:rPr>
          <w:rFonts w:cs="Times New Roman" w:hint="eastAsia"/>
          <w:color w:val="333333"/>
          <w:szCs w:val="21"/>
        </w:rPr>
        <w:t>的肝癌早期诊断模型。</w:t>
      </w:r>
    </w:p>
    <w:p w:rsidR="00153DEC" w:rsidRDefault="00153DEC" w:rsidP="00BC56CE">
      <w:pPr>
        <w:shd w:val="clear" w:color="auto" w:fill="FFFFFF"/>
        <w:adjustRightInd w:val="0"/>
        <w:snapToGrid w:val="0"/>
        <w:spacing w:line="360" w:lineRule="auto"/>
        <w:ind w:firstLine="390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>该项目研发的“数字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PCR</w:t>
      </w:r>
      <w:r>
        <w:rPr>
          <w:rFonts w:cs="Times New Roman" w:hint="eastAsia"/>
          <w:color w:val="333333"/>
          <w:szCs w:val="21"/>
        </w:rPr>
        <w:t>预混液试剂盒”获得了一类医疗器械备案凭证，在病原微生物检测、肿瘤基因液体活检、无创产前诊断等领域将具有广泛的应用前景。</w:t>
      </w:r>
    </w:p>
    <w:p w:rsidR="00153DEC" w:rsidRDefault="00153DEC" w:rsidP="00BC56CE">
      <w:pPr>
        <w:shd w:val="clear" w:color="auto" w:fill="FFFFFF"/>
        <w:adjustRightInd w:val="0"/>
        <w:snapToGrid w:val="0"/>
        <w:spacing w:line="360" w:lineRule="auto"/>
        <w:ind w:firstLine="390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>摘引网址：</w:t>
      </w:r>
      <w:hyperlink r:id="rId8" w:history="1">
        <w:r>
          <w:rPr>
            <w:rStyle w:val="a4"/>
            <w:rFonts w:ascii="微软雅黑" w:eastAsia="微软雅黑" w:hAnsi="微软雅黑" w:cs="Times New Roman" w:hint="eastAsia"/>
            <w:color w:val="800080"/>
            <w:szCs w:val="21"/>
          </w:rPr>
          <w:t>http://digitalpaper.stdaily.com/http_www.kjrb.com/kjrb/html/2022-04/06</w:t>
        </w:r>
      </w:hyperlink>
    </w:p>
    <w:p w:rsidR="00153DEC" w:rsidRDefault="00153DEC" w:rsidP="00153DEC">
      <w:pPr>
        <w:shd w:val="clear" w:color="auto" w:fill="FFFFFF"/>
        <w:rPr>
          <w:rFonts w:ascii="Times New Roman" w:hAnsi="Times New Roman" w:cs="Times New Roman"/>
          <w:color w:val="333333"/>
          <w:szCs w:val="21"/>
        </w:rPr>
      </w:pPr>
      <w:r>
        <w:rPr>
          <w:rFonts w:ascii="Times New Roman" w:hAnsi="Times New Roman" w:cs="Times New Roman"/>
          <w:color w:val="333333"/>
          <w:szCs w:val="21"/>
        </w:rPr>
        <w:t> </w:t>
      </w:r>
    </w:p>
    <w:p w:rsidR="00153DEC" w:rsidRDefault="00153DEC" w:rsidP="00153DEC">
      <w:pPr>
        <w:pStyle w:val="1"/>
        <w:rPr>
          <w:rFonts w:ascii="Times New Roman" w:hAnsi="Times New Roman" w:cs="Times New Roman"/>
          <w:color w:val="333333"/>
          <w:sz w:val="32"/>
          <w:szCs w:val="32"/>
        </w:rPr>
      </w:pPr>
      <w:bookmarkStart w:id="7" w:name="_Toc100136717"/>
      <w:bookmarkStart w:id="8" w:name="_Toc141690573"/>
      <w:r>
        <w:rPr>
          <w:rFonts w:cs="Times New Roman" w:hint="eastAsia"/>
          <w:color w:val="333333"/>
          <w:sz w:val="24"/>
          <w:szCs w:val="24"/>
        </w:rPr>
        <w:t>我科学家发现肾脏保护“卫士”</w:t>
      </w:r>
      <w:bookmarkEnd w:id="7"/>
      <w:bookmarkEnd w:id="8"/>
    </w:p>
    <w:p w:rsidR="00153DEC" w:rsidRDefault="00153DEC" w:rsidP="00153DEC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Cs w:val="21"/>
        </w:rPr>
        <w:t>(2022-04-06    </w:t>
      </w:r>
      <w:r>
        <w:rPr>
          <w:rFonts w:cs="Times New Roman" w:hint="eastAsia"/>
          <w:color w:val="333333"/>
          <w:szCs w:val="21"/>
        </w:rPr>
        <w:t>科技日报</w:t>
      </w:r>
      <w:r>
        <w:rPr>
          <w:rFonts w:cs="Times New Roman" w:hint="eastAsia"/>
          <w:color w:val="333333"/>
          <w:szCs w:val="21"/>
        </w:rPr>
        <w:t>)</w:t>
      </w:r>
    </w:p>
    <w:p w:rsidR="00153DEC" w:rsidRDefault="00153DEC" w:rsidP="00153DEC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>科技日报记者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</w:t>
      </w:r>
      <w:r>
        <w:rPr>
          <w:rFonts w:cs="Times New Roman" w:hint="eastAsia"/>
          <w:color w:val="333333"/>
          <w:szCs w:val="21"/>
        </w:rPr>
        <w:t>月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30</w:t>
      </w:r>
      <w:r>
        <w:rPr>
          <w:rFonts w:cs="Times New Roman" w:hint="eastAsia"/>
          <w:color w:val="333333"/>
          <w:szCs w:val="21"/>
        </w:rPr>
        <w:t>日从滨州医学院了解到，该校肾脏生理与疾病研究团队（以下简称滨医团队）通过解析肾小球的“状态”，找到了具有足细胞“卫士”功能的分子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CLDN5</w:t>
      </w:r>
      <w:r>
        <w:rPr>
          <w:rFonts w:cs="Times New Roman" w:hint="eastAsia"/>
          <w:color w:val="333333"/>
          <w:szCs w:val="21"/>
        </w:rPr>
        <w:t>，它可以调控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WNT</w:t>
      </w:r>
      <w:r>
        <w:rPr>
          <w:rFonts w:cs="Times New Roman" w:hint="eastAsia"/>
          <w:color w:val="333333"/>
          <w:szCs w:val="21"/>
        </w:rPr>
        <w:t>信号通路抑制分子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WIF1</w:t>
      </w:r>
      <w:r>
        <w:rPr>
          <w:rFonts w:cs="Times New Roman" w:hint="eastAsia"/>
          <w:color w:val="333333"/>
          <w:szCs w:val="21"/>
        </w:rPr>
        <w:t>分泌进而保护人体被破坏的肾脏。该研究成果于近日在线发表在《自然·通讯》杂志上。</w:t>
      </w:r>
    </w:p>
    <w:p w:rsidR="00153DEC" w:rsidRDefault="00153DEC" w:rsidP="00153DEC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lastRenderedPageBreak/>
        <w:t xml:space="preserve">　　该杂志表示此项研究填补了国际上紧密连接跨膜蛋白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CLDN5</w:t>
      </w:r>
      <w:r>
        <w:rPr>
          <w:rFonts w:cs="Times New Roman" w:hint="eastAsia"/>
          <w:color w:val="333333"/>
          <w:szCs w:val="21"/>
        </w:rPr>
        <w:t>在肾小球研究领域的空白。</w:t>
      </w:r>
    </w:p>
    <w:p w:rsidR="00153DEC" w:rsidRDefault="00153DEC" w:rsidP="00153DEC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 xml:space="preserve">　　肾脏就像人体的“过滤器”，其关键部件是肾小球滤过膜，而后者的核心结构是足细胞，足细胞的功能状态受相关分子调控，如果足细胞及相关分子异常就会导致肾脏疾病。</w:t>
      </w:r>
    </w:p>
    <w:p w:rsidR="00153DEC" w:rsidRDefault="00153DEC" w:rsidP="00153DEC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 xml:space="preserve">　　被发现的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CLDN5</w:t>
      </w:r>
      <w:r>
        <w:rPr>
          <w:rFonts w:cs="Times New Roman" w:hint="eastAsia"/>
          <w:color w:val="333333"/>
          <w:szCs w:val="21"/>
        </w:rPr>
        <w:t>是什么？它从哪里来？这还得从庞大的“紧密连接跨膜蛋白家族”说起。滨医团队领军人、文章通讯作者之一巩永凤教授说，“紧密连接”是由多种蛋白质构成的大分子复合物，如果其功能异常，会影响到炎症、肿瘤、高血压及肾病综合征等多种疾病病理生理过程。而支撑这个主体的“四梁八柱”，就是“跨膜蛋白”。通常它们支撑的方式有两种，其中一种是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CLDN</w:t>
      </w:r>
      <w:r>
        <w:rPr>
          <w:rFonts w:cs="Times New Roman" w:hint="eastAsia"/>
          <w:color w:val="333333"/>
          <w:szCs w:val="21"/>
        </w:rPr>
        <w:t>家族分子，它们喜欢以相邻两细胞相互结合支撑。</w:t>
      </w:r>
    </w:p>
    <w:p w:rsidR="00153DEC" w:rsidRDefault="00153DEC" w:rsidP="00153DEC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 xml:space="preserve">　　在该研究中，滨医团队构建了全球首个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CLDN5 LOXP</w:t>
      </w:r>
      <w:r>
        <w:rPr>
          <w:rFonts w:cs="Times New Roman" w:hint="eastAsia"/>
          <w:color w:val="333333"/>
          <w:szCs w:val="21"/>
        </w:rPr>
        <w:t>基因修饰小鼠模型，并进行了足细胞特异性基因敲除。与野生型小鼠相比，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CLDN5</w:t>
      </w:r>
      <w:r>
        <w:rPr>
          <w:rFonts w:cs="Times New Roman" w:hint="eastAsia"/>
          <w:color w:val="333333"/>
          <w:szCs w:val="21"/>
        </w:rPr>
        <w:t>基因缺陷型小鼠糖尿病、肾病症状显著加重，表现为蛋白尿加重、足突融合、基底膜增厚、足细胞标志分子表达降低及间质纤维化加重。</w:t>
      </w:r>
    </w:p>
    <w:p w:rsidR="00153DEC" w:rsidRDefault="00153DEC" w:rsidP="00153DEC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>除了糖尿病、肾病模型，该团队还发现足细胞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CLDN5</w:t>
      </w:r>
      <w:r>
        <w:rPr>
          <w:rFonts w:cs="Times New Roman" w:hint="eastAsia"/>
          <w:color w:val="333333"/>
          <w:szCs w:val="21"/>
        </w:rPr>
        <w:t>缺失也加重了小鼠单侧输尿管梗阻诱导急性肾损伤后纤维化进程。这些异常都说明足细胞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CLDN5</w:t>
      </w:r>
      <w:r>
        <w:rPr>
          <w:rFonts w:cs="Times New Roman" w:hint="eastAsia"/>
          <w:color w:val="333333"/>
          <w:szCs w:val="21"/>
        </w:rPr>
        <w:t>可以起到对肾脏的保护作用。</w:t>
      </w:r>
    </w:p>
    <w:p w:rsidR="00153DEC" w:rsidRDefault="00153DEC" w:rsidP="00153DEC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>摘引网址：</w:t>
      </w:r>
      <w:hyperlink r:id="rId9" w:history="1">
        <w:r>
          <w:rPr>
            <w:rStyle w:val="a4"/>
            <w:rFonts w:ascii="微软雅黑" w:eastAsia="微软雅黑" w:hAnsi="微软雅黑" w:cs="Times New Roman" w:hint="eastAsia"/>
            <w:color w:val="800080"/>
            <w:szCs w:val="21"/>
          </w:rPr>
          <w:t>http://digitalpaper.stdaily.com/http_www.kjrb.com/kjrb/html/2022-04/06/</w:t>
        </w:r>
      </w:hyperlink>
    </w:p>
    <w:p w:rsidR="00143509" w:rsidRDefault="00143509" w:rsidP="00153DEC">
      <w:pPr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</w:p>
    <w:p w:rsidR="00153DEC" w:rsidRDefault="00153DEC" w:rsidP="00153DEC">
      <w:pPr>
        <w:pStyle w:val="1"/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 w:val="32"/>
          <w:szCs w:val="32"/>
        </w:rPr>
      </w:pPr>
      <w:bookmarkStart w:id="9" w:name="_Toc100222523"/>
      <w:bookmarkStart w:id="10" w:name="_Toc141690574"/>
      <w:r>
        <w:rPr>
          <w:rFonts w:cs="Times New Roman" w:hint="eastAsia"/>
          <w:color w:val="333333"/>
          <w:sz w:val="24"/>
          <w:szCs w:val="24"/>
        </w:rPr>
        <w:t>孙春兰从吉林赴上海调研疫情防控工作时强调——</w:t>
      </w:r>
      <w:bookmarkStart w:id="11" w:name="_Toc100222524"/>
      <w:bookmarkEnd w:id="9"/>
      <w:r>
        <w:rPr>
          <w:rFonts w:cs="Times New Roman" w:hint="eastAsia"/>
          <w:color w:val="333333"/>
          <w:sz w:val="24"/>
          <w:szCs w:val="24"/>
        </w:rPr>
        <w:t>尽锐出战</w:t>
      </w:r>
      <w:bookmarkEnd w:id="11"/>
      <w:r>
        <w:rPr>
          <w:rFonts w:cs="Times New Roman" w:hint="eastAsia"/>
          <w:color w:val="333333"/>
          <w:sz w:val="24"/>
          <w:szCs w:val="24"/>
        </w:rPr>
        <w:t>尽早遏制疫情扩散</w:t>
      </w:r>
      <w:bookmarkEnd w:id="10"/>
    </w:p>
    <w:p w:rsidR="00153DEC" w:rsidRDefault="00153DEC" w:rsidP="00153DEC">
      <w:p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333333"/>
          <w:szCs w:val="21"/>
        </w:rPr>
      </w:pPr>
      <w:r>
        <w:rPr>
          <w:rFonts w:ascii="微软雅黑" w:eastAsia="微软雅黑" w:hAnsi="微软雅黑" w:cs="Times New Roman" w:hint="eastAsia"/>
          <w:color w:val="333333"/>
          <w:szCs w:val="21"/>
        </w:rPr>
        <w:t>(2022-04-06    </w:t>
      </w:r>
      <w:r>
        <w:rPr>
          <w:rFonts w:cs="Times New Roman" w:hint="eastAsia"/>
          <w:color w:val="333333"/>
          <w:szCs w:val="21"/>
        </w:rPr>
        <w:t>健康报</w:t>
      </w:r>
      <w:r>
        <w:rPr>
          <w:rFonts w:cs="Times New Roman" w:hint="eastAsia"/>
          <w:color w:val="333333"/>
          <w:szCs w:val="21"/>
        </w:rPr>
        <w:t>)</w:t>
      </w:r>
    </w:p>
    <w:p w:rsidR="00153DEC" w:rsidRDefault="00153DEC" w:rsidP="00153DEC">
      <w:p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ascii="MS Gothic" w:eastAsia="MS Gothic" w:hAnsi="MS Gothic" w:cs="MS Gothic" w:hint="eastAsia"/>
          <w:color w:val="333333"/>
          <w:szCs w:val="21"/>
        </w:rPr>
        <w:t> </w:t>
      </w:r>
      <w:r>
        <w:rPr>
          <w:rFonts w:ascii="MS Gothic" w:eastAsia="MS Gothic" w:hAnsi="MS Gothic" w:cs="MS Gothic" w:hint="eastAsia"/>
          <w:color w:val="333333"/>
          <w:szCs w:val="21"/>
        </w:rPr>
        <w:t> </w:t>
      </w:r>
      <w:r>
        <w:rPr>
          <w:rFonts w:cs="Times New Roman" w:hint="eastAsia"/>
          <w:color w:val="333333"/>
          <w:szCs w:val="21"/>
        </w:rPr>
        <w:t>据新华社上海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</w:t>
      </w:r>
      <w:r>
        <w:rPr>
          <w:rFonts w:cs="Times New Roman" w:hint="eastAsia"/>
          <w:color w:val="333333"/>
          <w:szCs w:val="21"/>
        </w:rPr>
        <w:t>月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日电</w:t>
      </w:r>
      <w:r>
        <w:rPr>
          <w:rFonts w:ascii="Times New Roman" w:hAnsi="Times New Roman" w:cs="Times New Roman"/>
          <w:color w:val="333333"/>
          <w:szCs w:val="21"/>
        </w:rPr>
        <w:t> </w:t>
      </w:r>
      <w:r>
        <w:rPr>
          <w:rFonts w:cs="Times New Roman" w:hint="eastAsia"/>
          <w:color w:val="333333"/>
          <w:szCs w:val="21"/>
        </w:rPr>
        <w:t>为深入贯彻习近平总书记的重要指示，落实李克强总理要求，中共中央政治局委员、国务院副总理孙春兰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4</w:t>
      </w:r>
      <w:r>
        <w:rPr>
          <w:rFonts w:cs="Times New Roman" w:hint="eastAsia"/>
          <w:color w:val="333333"/>
          <w:szCs w:val="21"/>
        </w:rPr>
        <w:t>月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</w:t>
      </w:r>
      <w:r>
        <w:rPr>
          <w:rFonts w:cs="Times New Roman" w:hint="eastAsia"/>
          <w:color w:val="333333"/>
          <w:szCs w:val="21"/>
        </w:rPr>
        <w:t>日上午从吉林赶赴上海调研疫情防控工作，抵沪后即与上海市委和市政府负责同志交换意见，转达习近平总书记对广大干部群众的关心和慰问。孙春兰强调，要坚持“动态清零”总方针不犹豫不动摇，态度坚决果断，行动迅速有力，把党中央、国务院关于疫情防控的决策部署落到实处，加紧推进应检尽检、应收尽收、应隔尽隔、应治尽治，有关部门要发挥各自职能和专业优势，调集检测能力、医务人员、防控物资等资源力量，强力支持上海防控工作，同心协力尽快打赢这场大仗硬仗。</w:t>
      </w:r>
    </w:p>
    <w:p w:rsidR="00153DEC" w:rsidRDefault="00153DEC" w:rsidP="00153DEC">
      <w:p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ascii="MS Gothic" w:eastAsia="MS Gothic" w:hAnsi="MS Gothic" w:cs="MS Gothic" w:hint="eastAsia"/>
          <w:color w:val="333333"/>
          <w:szCs w:val="21"/>
        </w:rPr>
        <w:t> </w:t>
      </w:r>
      <w:r>
        <w:rPr>
          <w:rFonts w:ascii="MS Gothic" w:eastAsia="MS Gothic" w:hAnsi="MS Gothic" w:cs="MS Gothic" w:hint="eastAsia"/>
          <w:color w:val="333333"/>
          <w:szCs w:val="21"/>
        </w:rPr>
        <w:t> </w:t>
      </w:r>
      <w:r>
        <w:rPr>
          <w:rFonts w:cs="Times New Roman" w:hint="eastAsia"/>
          <w:color w:val="333333"/>
          <w:szCs w:val="21"/>
        </w:rPr>
        <w:t>当前，上海疫情处于高位流行，各项防控措施正在有力有序推进。孙春兰听取国家专家指导组汇报，到上海市疾病预防控制中心调研并主持召开有关专家座谈会，实地考察世博展览中心方舱医院、长宁区新泾五村，了解流调排查、转运收治、社区管控等措施的落实情况。她指出，在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2500</w:t>
      </w:r>
      <w:r>
        <w:rPr>
          <w:rFonts w:cs="Times New Roman" w:hint="eastAsia"/>
          <w:color w:val="333333"/>
          <w:szCs w:val="21"/>
        </w:rPr>
        <w:t>万人口的特大城市应对奥密克戎疫情，还要保持核心功能的正常运转，任务艰巨、挑战巨大。要</w:t>
      </w:r>
      <w:r>
        <w:rPr>
          <w:rFonts w:cs="Times New Roman" w:hint="eastAsia"/>
          <w:color w:val="333333"/>
          <w:szCs w:val="21"/>
        </w:rPr>
        <w:lastRenderedPageBreak/>
        <w:t>尽快提升核酸检测能力，周密组织开展全员核酸筛查，不漏一户、不落一人，抓紧摸清疫情本底。要改扩建方舱医院和定点收治医院，备足隔离房间，快速转运收治感染者，及时开展流调排查，追踪管控风险人员，做到日清日结。要从严从紧加强社区管控，保障好居民基本生活和正常就医需求，开展区域协查，严防疫情外溢。对关键行业、重点机构等要实行严格的闭环管理，确保核心功能正常运转、供应链产业链畅通。</w:t>
      </w:r>
    </w:p>
    <w:p w:rsidR="00153DEC" w:rsidRDefault="00153DEC" w:rsidP="00153DEC">
      <w:p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color w:val="333333"/>
          <w:szCs w:val="21"/>
        </w:rPr>
      </w:pPr>
      <w:r>
        <w:rPr>
          <w:rFonts w:ascii="MS Gothic" w:eastAsia="MS Gothic" w:hAnsi="MS Gothic" w:cs="MS Gothic" w:hint="eastAsia"/>
          <w:color w:val="333333"/>
          <w:szCs w:val="21"/>
        </w:rPr>
        <w:t> </w:t>
      </w:r>
      <w:r>
        <w:rPr>
          <w:rFonts w:ascii="MS Gothic" w:eastAsia="MS Gothic" w:hAnsi="MS Gothic" w:cs="MS Gothic" w:hint="eastAsia"/>
          <w:color w:val="333333"/>
          <w:szCs w:val="21"/>
        </w:rPr>
        <w:t> </w:t>
      </w:r>
      <w:r>
        <w:rPr>
          <w:rFonts w:cs="Times New Roman" w:hint="eastAsia"/>
          <w:color w:val="333333"/>
          <w:szCs w:val="21"/>
        </w:rPr>
        <w:t>在吉林市期间，孙春兰每天召开专家座谈会分析研判疫情形势，每晚视频调度各区县应收尽收、应隔尽隔，推动实施社会面“清零”行动，集中资源力量对疫情较重的船营、昌邑、高新三个区发起总攻，推进流调排查、“四应四尽”、社区封控、服务保障等综合防控措施落到实处。目前，吉林市社区新发现的感染者明显下降，疫情得到有效控制。</w:t>
      </w:r>
    </w:p>
    <w:p w:rsidR="00153DEC" w:rsidRDefault="00153DEC" w:rsidP="00153DEC">
      <w:pPr>
        <w:shd w:val="clear" w:color="auto" w:fill="FFFFFF"/>
        <w:adjustRightInd w:val="0"/>
        <w:snapToGrid w:val="0"/>
        <w:spacing w:line="360" w:lineRule="auto"/>
        <w:ind w:firstLine="390"/>
        <w:rPr>
          <w:rFonts w:ascii="Times New Roman" w:hAnsi="Times New Roman" w:cs="Times New Roman"/>
          <w:color w:val="333333"/>
          <w:szCs w:val="21"/>
        </w:rPr>
      </w:pPr>
      <w:r>
        <w:rPr>
          <w:rFonts w:cs="Times New Roman" w:hint="eastAsia"/>
          <w:color w:val="333333"/>
          <w:szCs w:val="21"/>
        </w:rPr>
        <w:t>摘引网址</w:t>
      </w:r>
      <w:r>
        <w:rPr>
          <w:rFonts w:ascii="微软雅黑" w:eastAsia="微软雅黑" w:hAnsi="微软雅黑" w:cs="Times New Roman" w:hint="eastAsia"/>
          <w:color w:val="333333"/>
          <w:szCs w:val="21"/>
        </w:rPr>
        <w:t>:</w:t>
      </w:r>
      <w:hyperlink r:id="rId10" w:history="1">
        <w:r>
          <w:rPr>
            <w:rStyle w:val="a4"/>
            <w:rFonts w:ascii="微软雅黑" w:eastAsia="微软雅黑" w:hAnsi="微软雅黑" w:cs="Times New Roman" w:hint="eastAsia"/>
            <w:color w:val="800080"/>
            <w:szCs w:val="21"/>
          </w:rPr>
          <w:t>https://www.jkb.com.cn/news/industryNews/2022/0406/484298.html</w:t>
        </w:r>
      </w:hyperlink>
    </w:p>
    <w:bookmarkEnd w:id="0"/>
    <w:bookmarkEnd w:id="1"/>
    <w:bookmarkEnd w:id="2"/>
    <w:p w:rsidR="00153DEC" w:rsidRPr="00153DEC" w:rsidRDefault="00153DEC" w:rsidP="00153DEC">
      <w:pPr>
        <w:adjustRightInd w:val="0"/>
        <w:snapToGrid w:val="0"/>
        <w:spacing w:line="360" w:lineRule="auto"/>
        <w:rPr>
          <w:rFonts w:asciiTheme="minorEastAsia" w:hAnsiTheme="minorEastAsia" w:cs="Times New Roman"/>
          <w:color w:val="333333"/>
          <w:szCs w:val="21"/>
        </w:rPr>
      </w:pPr>
    </w:p>
    <w:sectPr w:rsidR="00153DEC" w:rsidRPr="00153DEC" w:rsidSect="00D93881">
      <w:footerReference w:type="default" r:id="rId11"/>
      <w:pgSz w:w="11906" w:h="16838" w:code="9"/>
      <w:pgMar w:top="1531" w:right="1361" w:bottom="153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8A1" w:rsidRDefault="006808A1" w:rsidP="003C6FFE">
      <w:r>
        <w:separator/>
      </w:r>
    </w:p>
  </w:endnote>
  <w:endnote w:type="continuationSeparator" w:id="1">
    <w:p w:rsidR="006808A1" w:rsidRDefault="006808A1" w:rsidP="003C6F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1470"/>
      <w:docPartObj>
        <w:docPartGallery w:val="Page Numbers (Bottom of Page)"/>
        <w:docPartUnique/>
      </w:docPartObj>
    </w:sdtPr>
    <w:sdtContent>
      <w:p w:rsidR="002F2290" w:rsidRDefault="002F2557" w:rsidP="002F2290">
        <w:pPr>
          <w:pStyle w:val="a3"/>
          <w:jc w:val="center"/>
        </w:pPr>
        <w:r>
          <w:fldChar w:fldCharType="begin"/>
        </w:r>
        <w:r w:rsidR="00726786">
          <w:instrText xml:space="preserve"> PAGE   \* MERGEFORMAT </w:instrText>
        </w:r>
        <w:r>
          <w:fldChar w:fldCharType="separate"/>
        </w:r>
        <w:r w:rsidR="001108F9" w:rsidRPr="001108F9">
          <w:rPr>
            <w:noProof/>
            <w:lang w:val="zh-CN"/>
          </w:rPr>
          <w:t>1</w:t>
        </w:r>
        <w:r>
          <w:fldChar w:fldCharType="end"/>
        </w:r>
      </w:p>
    </w:sdtContent>
  </w:sdt>
  <w:p w:rsidR="002F2290" w:rsidRDefault="006808A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8A1" w:rsidRDefault="006808A1" w:rsidP="003C6FFE">
      <w:r>
        <w:separator/>
      </w:r>
    </w:p>
  </w:footnote>
  <w:footnote w:type="continuationSeparator" w:id="1">
    <w:p w:rsidR="006808A1" w:rsidRDefault="006808A1" w:rsidP="003C6F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786"/>
    <w:rsid w:val="001108F9"/>
    <w:rsid w:val="00113C14"/>
    <w:rsid w:val="00143509"/>
    <w:rsid w:val="0015344F"/>
    <w:rsid w:val="00153DEC"/>
    <w:rsid w:val="001A11A0"/>
    <w:rsid w:val="001B3B90"/>
    <w:rsid w:val="0022653B"/>
    <w:rsid w:val="002270A5"/>
    <w:rsid w:val="002464A1"/>
    <w:rsid w:val="00250452"/>
    <w:rsid w:val="00251D95"/>
    <w:rsid w:val="002578F8"/>
    <w:rsid w:val="002E5E98"/>
    <w:rsid w:val="002F2557"/>
    <w:rsid w:val="003A3475"/>
    <w:rsid w:val="003C6FFE"/>
    <w:rsid w:val="003F654F"/>
    <w:rsid w:val="00423756"/>
    <w:rsid w:val="0043442B"/>
    <w:rsid w:val="004778B9"/>
    <w:rsid w:val="0049345A"/>
    <w:rsid w:val="004A5F0F"/>
    <w:rsid w:val="004B5F05"/>
    <w:rsid w:val="004B7CC3"/>
    <w:rsid w:val="005A2E73"/>
    <w:rsid w:val="005F0E31"/>
    <w:rsid w:val="005F641C"/>
    <w:rsid w:val="006808A1"/>
    <w:rsid w:val="006B7D3C"/>
    <w:rsid w:val="00726786"/>
    <w:rsid w:val="00752459"/>
    <w:rsid w:val="007C5DFF"/>
    <w:rsid w:val="00815E71"/>
    <w:rsid w:val="008E0E0E"/>
    <w:rsid w:val="008F6471"/>
    <w:rsid w:val="00911A6F"/>
    <w:rsid w:val="00915726"/>
    <w:rsid w:val="0091750A"/>
    <w:rsid w:val="00935F62"/>
    <w:rsid w:val="00986130"/>
    <w:rsid w:val="009D3FE9"/>
    <w:rsid w:val="009F151F"/>
    <w:rsid w:val="009F7EB6"/>
    <w:rsid w:val="00A02348"/>
    <w:rsid w:val="00A82E22"/>
    <w:rsid w:val="00AE40F0"/>
    <w:rsid w:val="00B70C55"/>
    <w:rsid w:val="00B87C18"/>
    <w:rsid w:val="00B9703D"/>
    <w:rsid w:val="00BB7068"/>
    <w:rsid w:val="00BC37C2"/>
    <w:rsid w:val="00BC56CE"/>
    <w:rsid w:val="00BD3F55"/>
    <w:rsid w:val="00BF5C4B"/>
    <w:rsid w:val="00C138E3"/>
    <w:rsid w:val="00C4097F"/>
    <w:rsid w:val="00C51691"/>
    <w:rsid w:val="00D5385B"/>
    <w:rsid w:val="00D641D2"/>
    <w:rsid w:val="00D727F5"/>
    <w:rsid w:val="00DA03DE"/>
    <w:rsid w:val="00DA3B12"/>
    <w:rsid w:val="00E1158F"/>
    <w:rsid w:val="00ED6611"/>
    <w:rsid w:val="00F0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86"/>
    <w:pPr>
      <w:widowControl w:val="0"/>
      <w:jc w:val="both"/>
    </w:pPr>
    <w:rPr>
      <w:rFonts w:eastAsiaTheme="minorEastAsia"/>
      <w:sz w:val="21"/>
    </w:rPr>
  </w:style>
  <w:style w:type="paragraph" w:styleId="1">
    <w:name w:val="heading 1"/>
    <w:basedOn w:val="a"/>
    <w:next w:val="a"/>
    <w:link w:val="1Char"/>
    <w:uiPriority w:val="9"/>
    <w:qFormat/>
    <w:rsid w:val="00726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38E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641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26786"/>
    <w:rPr>
      <w:rFonts w:eastAsiaTheme="minorEastAsia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rsid w:val="00726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26786"/>
    <w:rPr>
      <w:rFonts w:eastAsiaTheme="minorEastAsia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726786"/>
    <w:pPr>
      <w:tabs>
        <w:tab w:val="right" w:leader="dot" w:pos="8834"/>
      </w:tabs>
      <w:adjustRightInd w:val="0"/>
      <w:snapToGrid w:val="0"/>
      <w:spacing w:line="360" w:lineRule="auto"/>
      <w:jc w:val="left"/>
      <w:outlineLvl w:val="0"/>
    </w:pPr>
    <w:rPr>
      <w:b/>
      <w:sz w:val="24"/>
      <w:szCs w:val="24"/>
      <w:shd w:val="clear" w:color="auto" w:fill="FFFFFF" w:themeFill="background1"/>
    </w:rPr>
  </w:style>
  <w:style w:type="character" w:styleId="a4">
    <w:name w:val="Hyperlink"/>
    <w:basedOn w:val="a0"/>
    <w:uiPriority w:val="99"/>
    <w:unhideWhenUsed/>
    <w:rsid w:val="00726786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5F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F641C"/>
    <w:rPr>
      <w:rFonts w:eastAsiaTheme="minorEastAsia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5F641C"/>
    <w:rPr>
      <w:rFonts w:eastAsiaTheme="minorEastAsia"/>
      <w:b/>
      <w:bCs/>
      <w:szCs w:val="32"/>
    </w:rPr>
  </w:style>
  <w:style w:type="paragraph" w:styleId="30">
    <w:name w:val="toc 3"/>
    <w:basedOn w:val="a"/>
    <w:next w:val="a"/>
    <w:autoRedefine/>
    <w:uiPriority w:val="39"/>
    <w:unhideWhenUsed/>
    <w:rsid w:val="005F0E31"/>
    <w:pPr>
      <w:tabs>
        <w:tab w:val="right" w:leader="dot" w:pos="8834"/>
      </w:tabs>
      <w:ind w:leftChars="400" w:left="840"/>
    </w:pPr>
    <w:rPr>
      <w:rFonts w:asciiTheme="minorEastAsia" w:hAnsiTheme="minorEastAsia" w:cs="Times New Roman"/>
      <w:b/>
      <w:noProof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D3FE9"/>
    <w:rPr>
      <w:color w:val="800080" w:themeColor="followedHyperlink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C138E3"/>
    <w:rPr>
      <w:rFonts w:asciiTheme="majorHAnsi" w:eastAsiaTheme="majorEastAsia" w:hAnsiTheme="majorHAnsi" w:cstheme="majorBidi"/>
      <w:b/>
      <w:bCs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paper.stdaily.com/http_www.kjrb.com/kjrb/html/2022-04/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hc.gov.cn/yjb/s7860/202204/55ed24b2f78b446fb97ecae797cc8ec7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jkb.com.cn/news/industryNews/2022/0406/48429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gitalpaper.stdaily.com/http_www.kjrb.com/kjrb/html/2022-04/06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0F3A-2047-409B-A630-DE6C5842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791</Words>
  <Characters>4510</Characters>
  <Application>Microsoft Office Word</Application>
  <DocSecurity>0</DocSecurity>
  <Lines>37</Lines>
  <Paragraphs>10</Paragraphs>
  <ScaleCrop>false</ScaleCrop>
  <Company>Microsoft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13</cp:revision>
  <cp:lastPrinted>2023-03-06T02:13:00Z</cp:lastPrinted>
  <dcterms:created xsi:type="dcterms:W3CDTF">2023-02-14T05:31:00Z</dcterms:created>
  <dcterms:modified xsi:type="dcterms:W3CDTF">2023-07-31T02:09:00Z</dcterms:modified>
</cp:coreProperties>
</file>