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0212C6" w:rsidP="00726786">
      <w:pPr>
        <w:adjustRightInd w:val="0"/>
        <w:snapToGrid w:val="0"/>
        <w:spacing w:line="360" w:lineRule="auto"/>
        <w:jc w:val="left"/>
        <w:rPr>
          <w:rFonts w:asciiTheme="minorEastAsia" w:hAnsiTheme="minorEastAsia"/>
          <w:color w:val="000000" w:themeColor="text1"/>
          <w:sz w:val="24"/>
          <w:szCs w:val="24"/>
        </w:rPr>
      </w:pPr>
      <w:r w:rsidRPr="000212C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C4097F">
        <w:rPr>
          <w:rFonts w:asciiTheme="minorEastAsia" w:hAnsiTheme="minorEastAsia" w:hint="eastAsia"/>
          <w:color w:val="000000" w:themeColor="text1"/>
          <w:sz w:val="24"/>
          <w:szCs w:val="24"/>
        </w:rPr>
        <w:t>1</w:t>
      </w:r>
      <w:r w:rsidR="000A230F">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1D7C22">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月</w:t>
      </w:r>
      <w:r w:rsidR="001D7C22">
        <w:rPr>
          <w:rFonts w:asciiTheme="minorEastAsia" w:hAnsiTheme="minorEastAsia" w:hint="eastAsia"/>
          <w:color w:val="000000" w:themeColor="text1"/>
          <w:sz w:val="24"/>
          <w:szCs w:val="24"/>
        </w:rPr>
        <w:t>11</w:t>
      </w:r>
      <w:r w:rsidR="00726786" w:rsidRPr="00D4169C">
        <w:rPr>
          <w:rFonts w:asciiTheme="minorEastAsia" w:hAnsiTheme="minorEastAsia" w:hint="eastAsia"/>
          <w:color w:val="000000" w:themeColor="text1"/>
          <w:sz w:val="24"/>
          <w:szCs w:val="24"/>
        </w:rPr>
        <w:t>日-</w:t>
      </w:r>
      <w:r w:rsidR="00D727F5">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月</w:t>
      </w:r>
      <w:r w:rsidR="001D7C22">
        <w:rPr>
          <w:rFonts w:asciiTheme="minorEastAsia" w:hAnsiTheme="minorEastAsia" w:hint="eastAsia"/>
          <w:color w:val="000000" w:themeColor="text1"/>
          <w:sz w:val="24"/>
          <w:szCs w:val="24"/>
        </w:rPr>
        <w:t>17</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8268B3" w:rsidRDefault="000212C6">
      <w:pPr>
        <w:pStyle w:val="10"/>
        <w:rPr>
          <w:b w:val="0"/>
          <w:noProof/>
          <w:sz w:val="21"/>
          <w:szCs w:val="22"/>
          <w:shd w:val="clear" w:color="auto" w:fill="auto"/>
        </w:rPr>
      </w:pPr>
      <w:r w:rsidRPr="000212C6">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0212C6">
        <w:rPr>
          <w:rFonts w:ascii="黑体" w:eastAsia="黑体"/>
          <w:color w:val="000000" w:themeColor="text1"/>
          <w:sz w:val="28"/>
          <w:szCs w:val="28"/>
        </w:rPr>
        <w:fldChar w:fldCharType="separate"/>
      </w:r>
      <w:hyperlink w:anchor="_Toc127344755" w:history="1">
        <w:r w:rsidR="008268B3" w:rsidRPr="00C6118C">
          <w:rPr>
            <w:rStyle w:val="a4"/>
            <w:rFonts w:ascii="宋体" w:eastAsia="宋体" w:hAnsi="宋体" w:cs="Times New Roman" w:hint="eastAsia"/>
            <w:noProof/>
          </w:rPr>
          <w:t>截至</w:t>
        </w:r>
        <w:r w:rsidR="008268B3" w:rsidRPr="00C6118C">
          <w:rPr>
            <w:rStyle w:val="a4"/>
            <w:rFonts w:ascii="宋体" w:eastAsia="宋体" w:hAnsi="宋体" w:cs="Times New Roman"/>
            <w:noProof/>
          </w:rPr>
          <w:t>4</w:t>
        </w:r>
        <w:r w:rsidR="008268B3" w:rsidRPr="00C6118C">
          <w:rPr>
            <w:rStyle w:val="a4"/>
            <w:rFonts w:ascii="宋体" w:eastAsia="宋体" w:hAnsi="宋体" w:cs="Times New Roman" w:hint="eastAsia"/>
            <w:noProof/>
          </w:rPr>
          <w:t>月</w:t>
        </w:r>
        <w:r w:rsidR="008268B3" w:rsidRPr="00C6118C">
          <w:rPr>
            <w:rStyle w:val="a4"/>
            <w:rFonts w:ascii="宋体" w:eastAsia="宋体" w:hAnsi="宋体" w:cs="Times New Roman"/>
            <w:noProof/>
          </w:rPr>
          <w:t>17</w:t>
        </w:r>
        <w:r w:rsidR="008268B3" w:rsidRPr="00C6118C">
          <w:rPr>
            <w:rStyle w:val="a4"/>
            <w:rFonts w:ascii="宋体" w:eastAsia="宋体" w:hAnsi="宋体" w:cs="Times New Roman" w:hint="eastAsia"/>
            <w:noProof/>
          </w:rPr>
          <w:t>日</w:t>
        </w:r>
        <w:r w:rsidR="008268B3" w:rsidRPr="00C6118C">
          <w:rPr>
            <w:rStyle w:val="a4"/>
            <w:rFonts w:ascii="宋体" w:eastAsia="宋体" w:hAnsi="宋体" w:cs="Times New Roman"/>
            <w:noProof/>
          </w:rPr>
          <w:t>24</w:t>
        </w:r>
        <w:r w:rsidR="008268B3" w:rsidRPr="00C6118C">
          <w:rPr>
            <w:rStyle w:val="a4"/>
            <w:rFonts w:ascii="宋体" w:eastAsia="宋体" w:hAnsi="宋体" w:cs="Times New Roman" w:hint="eastAsia"/>
            <w:noProof/>
          </w:rPr>
          <w:t>时新型冠状病毒肺炎疫情最新情况</w:t>
        </w:r>
        <w:r w:rsidR="008268B3">
          <w:rPr>
            <w:noProof/>
            <w:webHidden/>
          </w:rPr>
          <w:tab/>
        </w:r>
        <w:r>
          <w:rPr>
            <w:noProof/>
            <w:webHidden/>
          </w:rPr>
          <w:fldChar w:fldCharType="begin"/>
        </w:r>
        <w:r w:rsidR="008268B3">
          <w:rPr>
            <w:noProof/>
            <w:webHidden/>
          </w:rPr>
          <w:instrText xml:space="preserve"> PAGEREF _Toc127344755 \h </w:instrText>
        </w:r>
        <w:r>
          <w:rPr>
            <w:noProof/>
            <w:webHidden/>
          </w:rPr>
        </w:r>
        <w:r>
          <w:rPr>
            <w:noProof/>
            <w:webHidden/>
          </w:rPr>
          <w:fldChar w:fldCharType="separate"/>
        </w:r>
        <w:r w:rsidR="009D4C20">
          <w:rPr>
            <w:noProof/>
            <w:webHidden/>
          </w:rPr>
          <w:t>1</w:t>
        </w:r>
        <w:r>
          <w:rPr>
            <w:noProof/>
            <w:webHidden/>
          </w:rPr>
          <w:fldChar w:fldCharType="end"/>
        </w:r>
      </w:hyperlink>
    </w:p>
    <w:p w:rsidR="008268B3" w:rsidRDefault="000212C6">
      <w:pPr>
        <w:pStyle w:val="10"/>
        <w:rPr>
          <w:b w:val="0"/>
          <w:noProof/>
          <w:sz w:val="21"/>
          <w:szCs w:val="22"/>
          <w:shd w:val="clear" w:color="auto" w:fill="auto"/>
        </w:rPr>
      </w:pPr>
      <w:hyperlink w:anchor="_Toc127344756" w:history="1">
        <w:r w:rsidR="008268B3" w:rsidRPr="00C6118C">
          <w:rPr>
            <w:rStyle w:val="a4"/>
            <w:rFonts w:ascii="宋体" w:eastAsia="宋体" w:hAnsi="宋体" w:cs="Times New Roman"/>
            <w:noProof/>
          </w:rPr>
          <w:t>PNAS</w:t>
        </w:r>
        <w:r w:rsidR="008268B3" w:rsidRPr="00C6118C">
          <w:rPr>
            <w:rStyle w:val="a4"/>
            <w:rFonts w:ascii="宋体" w:eastAsia="宋体" w:hAnsi="宋体" w:cs="Times New Roman" w:hint="eastAsia"/>
            <w:noProof/>
          </w:rPr>
          <w:t>：清华大学钟毅团队揭示遗忘机制参与记忆调控的新机制</w:t>
        </w:r>
        <w:r w:rsidR="008268B3">
          <w:rPr>
            <w:noProof/>
            <w:webHidden/>
          </w:rPr>
          <w:tab/>
        </w:r>
        <w:r>
          <w:rPr>
            <w:noProof/>
            <w:webHidden/>
          </w:rPr>
          <w:fldChar w:fldCharType="begin"/>
        </w:r>
        <w:r w:rsidR="008268B3">
          <w:rPr>
            <w:noProof/>
            <w:webHidden/>
          </w:rPr>
          <w:instrText xml:space="preserve"> PAGEREF _Toc127344756 \h </w:instrText>
        </w:r>
        <w:r>
          <w:rPr>
            <w:noProof/>
            <w:webHidden/>
          </w:rPr>
        </w:r>
        <w:r>
          <w:rPr>
            <w:noProof/>
            <w:webHidden/>
          </w:rPr>
          <w:fldChar w:fldCharType="separate"/>
        </w:r>
        <w:r w:rsidR="009D4C20">
          <w:rPr>
            <w:noProof/>
            <w:webHidden/>
          </w:rPr>
          <w:t>2</w:t>
        </w:r>
        <w:r>
          <w:rPr>
            <w:noProof/>
            <w:webHidden/>
          </w:rPr>
          <w:fldChar w:fldCharType="end"/>
        </w:r>
      </w:hyperlink>
    </w:p>
    <w:p w:rsidR="008268B3" w:rsidRDefault="000212C6">
      <w:pPr>
        <w:pStyle w:val="10"/>
        <w:rPr>
          <w:b w:val="0"/>
          <w:noProof/>
          <w:sz w:val="21"/>
          <w:szCs w:val="22"/>
          <w:shd w:val="clear" w:color="auto" w:fill="auto"/>
        </w:rPr>
      </w:pPr>
      <w:hyperlink w:anchor="_Toc127344757" w:history="1">
        <w:r w:rsidR="008268B3" w:rsidRPr="00C6118C">
          <w:rPr>
            <w:rStyle w:val="a4"/>
            <w:rFonts w:ascii="宋体" w:eastAsia="宋体" w:hAnsi="宋体" w:cs="Times New Roman" w:hint="eastAsia"/>
            <w:noProof/>
          </w:rPr>
          <w:t>切实提升应对规模性疫情的能力</w:t>
        </w:r>
        <w:r w:rsidR="008268B3">
          <w:rPr>
            <w:noProof/>
            <w:webHidden/>
          </w:rPr>
          <w:tab/>
        </w:r>
        <w:r>
          <w:rPr>
            <w:noProof/>
            <w:webHidden/>
          </w:rPr>
          <w:fldChar w:fldCharType="begin"/>
        </w:r>
        <w:r w:rsidR="008268B3">
          <w:rPr>
            <w:noProof/>
            <w:webHidden/>
          </w:rPr>
          <w:instrText xml:space="preserve"> PAGEREF _Toc127344757 \h </w:instrText>
        </w:r>
        <w:r>
          <w:rPr>
            <w:noProof/>
            <w:webHidden/>
          </w:rPr>
        </w:r>
        <w:r>
          <w:rPr>
            <w:noProof/>
            <w:webHidden/>
          </w:rPr>
          <w:fldChar w:fldCharType="separate"/>
        </w:r>
        <w:r w:rsidR="009D4C20">
          <w:rPr>
            <w:noProof/>
            <w:webHidden/>
          </w:rPr>
          <w:t>3</w:t>
        </w:r>
        <w:r>
          <w:rPr>
            <w:noProof/>
            <w:webHidden/>
          </w:rPr>
          <w:fldChar w:fldCharType="end"/>
        </w:r>
      </w:hyperlink>
    </w:p>
    <w:p w:rsidR="008268B3" w:rsidRDefault="000212C6">
      <w:pPr>
        <w:pStyle w:val="10"/>
        <w:rPr>
          <w:b w:val="0"/>
          <w:noProof/>
          <w:sz w:val="21"/>
          <w:szCs w:val="22"/>
          <w:shd w:val="clear" w:color="auto" w:fill="auto"/>
        </w:rPr>
      </w:pPr>
      <w:hyperlink w:anchor="_Toc127344758" w:history="1">
        <w:r w:rsidR="008268B3" w:rsidRPr="00C6118C">
          <w:rPr>
            <w:rStyle w:val="a4"/>
            <w:rFonts w:ascii="宋体" w:eastAsia="宋体" w:hAnsi="宋体" w:cs="Times New Roman" w:hint="eastAsia"/>
            <w:noProof/>
          </w:rPr>
          <w:t>新冠引起大规模炎症原因首次揭示</w:t>
        </w:r>
        <w:r w:rsidR="008268B3">
          <w:rPr>
            <w:noProof/>
            <w:webHidden/>
          </w:rPr>
          <w:tab/>
        </w:r>
        <w:r>
          <w:rPr>
            <w:noProof/>
            <w:webHidden/>
          </w:rPr>
          <w:fldChar w:fldCharType="begin"/>
        </w:r>
        <w:r w:rsidR="008268B3">
          <w:rPr>
            <w:noProof/>
            <w:webHidden/>
          </w:rPr>
          <w:instrText xml:space="preserve"> PAGEREF _Toc127344758 \h </w:instrText>
        </w:r>
        <w:r>
          <w:rPr>
            <w:noProof/>
            <w:webHidden/>
          </w:rPr>
        </w:r>
        <w:r>
          <w:rPr>
            <w:noProof/>
            <w:webHidden/>
          </w:rPr>
          <w:fldChar w:fldCharType="separate"/>
        </w:r>
        <w:r w:rsidR="009D4C20">
          <w:rPr>
            <w:noProof/>
            <w:webHidden/>
          </w:rPr>
          <w:t>4</w:t>
        </w:r>
        <w:r>
          <w:rPr>
            <w:noProof/>
            <w:webHidden/>
          </w:rPr>
          <w:fldChar w:fldCharType="end"/>
        </w:r>
      </w:hyperlink>
    </w:p>
    <w:p w:rsidR="008268B3" w:rsidRDefault="000212C6">
      <w:pPr>
        <w:pStyle w:val="10"/>
        <w:rPr>
          <w:b w:val="0"/>
          <w:noProof/>
          <w:sz w:val="21"/>
          <w:szCs w:val="22"/>
          <w:shd w:val="clear" w:color="auto" w:fill="auto"/>
        </w:rPr>
      </w:pPr>
      <w:hyperlink w:anchor="_Toc127344759" w:history="1">
        <w:r w:rsidR="008268B3" w:rsidRPr="00C6118C">
          <w:rPr>
            <w:rStyle w:val="a4"/>
            <w:rFonts w:ascii="宋体" w:eastAsia="宋体" w:hAnsi="宋体" w:cs="Times New Roman" w:hint="eastAsia"/>
            <w:noProof/>
          </w:rPr>
          <w:t>关于印发高等学校、中小学校和托幼机构新冠肺炎疫情防控技术方案（第五版）的通知</w:t>
        </w:r>
        <w:r w:rsidR="008268B3">
          <w:rPr>
            <w:noProof/>
            <w:webHidden/>
          </w:rPr>
          <w:tab/>
        </w:r>
        <w:r>
          <w:rPr>
            <w:noProof/>
            <w:webHidden/>
          </w:rPr>
          <w:fldChar w:fldCharType="begin"/>
        </w:r>
        <w:r w:rsidR="008268B3">
          <w:rPr>
            <w:noProof/>
            <w:webHidden/>
          </w:rPr>
          <w:instrText xml:space="preserve"> PAGEREF _Toc127344759 \h </w:instrText>
        </w:r>
        <w:r>
          <w:rPr>
            <w:noProof/>
            <w:webHidden/>
          </w:rPr>
        </w:r>
        <w:r>
          <w:rPr>
            <w:noProof/>
            <w:webHidden/>
          </w:rPr>
          <w:fldChar w:fldCharType="separate"/>
        </w:r>
        <w:r w:rsidR="009D4C20">
          <w:rPr>
            <w:noProof/>
            <w:webHidden/>
          </w:rPr>
          <w:t>5</w:t>
        </w:r>
        <w:r>
          <w:rPr>
            <w:noProof/>
            <w:webHidden/>
          </w:rPr>
          <w:fldChar w:fldCharType="end"/>
        </w:r>
      </w:hyperlink>
    </w:p>
    <w:p w:rsidR="008268B3" w:rsidRDefault="000212C6">
      <w:pPr>
        <w:pStyle w:val="10"/>
        <w:rPr>
          <w:b w:val="0"/>
          <w:noProof/>
          <w:sz w:val="21"/>
          <w:szCs w:val="22"/>
          <w:shd w:val="clear" w:color="auto" w:fill="auto"/>
        </w:rPr>
      </w:pPr>
      <w:hyperlink w:anchor="_Toc127344760" w:history="1">
        <w:r w:rsidR="008268B3" w:rsidRPr="00C6118C">
          <w:rPr>
            <w:rStyle w:val="a4"/>
            <w:rFonts w:ascii="宋体" w:eastAsia="宋体" w:hAnsi="宋体" w:cs="Times New Roman"/>
            <w:noProof/>
          </w:rPr>
          <w:t>70</w:t>
        </w:r>
        <w:r w:rsidR="008268B3" w:rsidRPr="00C6118C">
          <w:rPr>
            <w:rStyle w:val="a4"/>
            <w:rFonts w:ascii="宋体" w:eastAsia="宋体" w:hAnsi="宋体" w:cs="Times New Roman" w:hint="eastAsia"/>
            <w:noProof/>
          </w:rPr>
          <w:t>万人报告数据显示新冠有遗传易感性</w:t>
        </w:r>
        <w:r w:rsidR="008268B3">
          <w:rPr>
            <w:noProof/>
            <w:webHidden/>
          </w:rPr>
          <w:tab/>
        </w:r>
        <w:r>
          <w:rPr>
            <w:noProof/>
            <w:webHidden/>
          </w:rPr>
          <w:fldChar w:fldCharType="begin"/>
        </w:r>
        <w:r w:rsidR="008268B3">
          <w:rPr>
            <w:noProof/>
            <w:webHidden/>
          </w:rPr>
          <w:instrText xml:space="preserve"> PAGEREF _Toc127344760 \h </w:instrText>
        </w:r>
        <w:r>
          <w:rPr>
            <w:noProof/>
            <w:webHidden/>
          </w:rPr>
        </w:r>
        <w:r>
          <w:rPr>
            <w:noProof/>
            <w:webHidden/>
          </w:rPr>
          <w:fldChar w:fldCharType="separate"/>
        </w:r>
        <w:r w:rsidR="009D4C20">
          <w:rPr>
            <w:noProof/>
            <w:webHidden/>
          </w:rPr>
          <w:t>6</w:t>
        </w:r>
        <w:r>
          <w:rPr>
            <w:noProof/>
            <w:webHidden/>
          </w:rPr>
          <w:fldChar w:fldCharType="end"/>
        </w:r>
      </w:hyperlink>
    </w:p>
    <w:p w:rsidR="00423756" w:rsidRDefault="000212C6"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8268B3" w:rsidRPr="008268B3" w:rsidRDefault="008268B3" w:rsidP="008268B3">
      <w:pPr>
        <w:pStyle w:val="1"/>
        <w:adjustRightInd w:val="0"/>
        <w:snapToGrid w:val="0"/>
        <w:spacing w:before="0" w:after="0" w:line="360" w:lineRule="auto"/>
        <w:rPr>
          <w:rFonts w:ascii="宋体" w:eastAsia="宋体" w:hAnsi="宋体" w:cs="Times New Roman"/>
          <w:color w:val="333333"/>
          <w:sz w:val="24"/>
          <w:szCs w:val="24"/>
        </w:rPr>
      </w:pPr>
      <w:bookmarkStart w:id="3" w:name="_Toc101173292"/>
      <w:bookmarkStart w:id="4" w:name="_Toc127344755"/>
      <w:r w:rsidRPr="008268B3">
        <w:rPr>
          <w:rFonts w:ascii="宋体" w:eastAsia="宋体" w:hAnsi="宋体" w:cs="Times New Roman" w:hint="eastAsia"/>
          <w:color w:val="333333"/>
          <w:sz w:val="24"/>
          <w:szCs w:val="24"/>
        </w:rPr>
        <w:t>截至</w:t>
      </w:r>
      <w:bookmarkEnd w:id="3"/>
      <w:r w:rsidRPr="008268B3">
        <w:rPr>
          <w:rFonts w:ascii="宋体" w:eastAsia="宋体" w:hAnsi="宋体" w:cs="Times New Roman" w:hint="eastAsia"/>
          <w:color w:val="333333"/>
          <w:sz w:val="24"/>
          <w:szCs w:val="24"/>
        </w:rPr>
        <w:t>4月17日24时新型冠状病毒肺炎疫情最新情况</w:t>
      </w:r>
      <w:bookmarkEnd w:id="4"/>
    </w:p>
    <w:p w:rsidR="008268B3" w:rsidRPr="008268B3" w:rsidRDefault="008268B3" w:rsidP="009B6A35">
      <w:pPr>
        <w:shd w:val="clear" w:color="auto" w:fill="FFFFFF"/>
        <w:adjustRightInd w:val="0"/>
        <w:snapToGrid w:val="0"/>
        <w:spacing w:line="360" w:lineRule="auto"/>
        <w:jc w:val="left"/>
        <w:rPr>
          <w:rFonts w:ascii="宋体" w:eastAsia="宋体" w:hAnsi="宋体" w:cs="Times New Roman"/>
          <w:color w:val="333333"/>
          <w:szCs w:val="21"/>
        </w:rPr>
      </w:pPr>
      <w:r w:rsidRPr="008268B3">
        <w:rPr>
          <w:rFonts w:ascii="宋体" w:eastAsia="宋体" w:hAnsi="宋体" w:cs="Times New Roman" w:hint="eastAsia"/>
          <w:color w:val="333333"/>
          <w:szCs w:val="21"/>
        </w:rPr>
        <w:t>(2022-04-18    卫生应急办公室)</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color w:val="333333"/>
          <w:szCs w:val="21"/>
        </w:rPr>
        <w:t> </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4月17日0—24时，31个省（自治区、直辖市）和新疆生产建设兵团报告新增确诊病例2742例。其中境外输入病例19例（四川5例，北京4例，上海3例，广东3例，云南2例，福建1例，广西1例），含2例由无症状感染者转为确诊病例（广东1例，四川1例）；本土病例2723例（上海2417例，吉林166例，浙江34例，黑龙江30例，广东25例，青海12例，江西10例，山西9例，江苏7例，北京3例，山东3例，河南2例，陕西2例，内蒙古1例，安徽1例，贵州1例），含910例由无症状感染者转为确诊病例（上海853例，吉林41例，浙江8例，广东5例，江苏2例，青海1例）。新增死亡病例3例，均为本土病例，在上海；无新增疑似病例。</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当日新增治愈出院病例1637例，其中境外输入病例18例，本土病例1619例（吉林790例，上海733例，福建17例，黑龙江8例，浙江8例，山东8例，四川7例，江苏5例，广东5例，海南5例，青海5例，北京4例，安徽4例，湖南4例，陕西4例，河北3例，辽宁3例，山西2例，河南2例，贵州2例），解除医学观察的密切接触者33882人，重症病例较前一日减少7例。</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境外输入现有确诊病例257例（无重症病例），现有疑似病例5例。累计确诊病例18023例，累计治愈出院病例17766例，无死亡病例。</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截至4月17日24时，据31个省（自治区、直辖市）和新疆生产建设兵团报告，现有确诊病例28987例（其中重症病例71例），累计治愈出院病例151407例，累计死亡病例4641例，累计报告确诊病例185035例，现有疑似病例5例。累计追踪到密切接触者2876777人，尚在医学观察</w:t>
      </w:r>
      <w:r w:rsidRPr="008268B3">
        <w:rPr>
          <w:rFonts w:ascii="宋体" w:eastAsia="宋体" w:hAnsi="宋体" w:cs="Times New Roman" w:hint="eastAsia"/>
          <w:color w:val="333333"/>
          <w:szCs w:val="21"/>
        </w:rPr>
        <w:lastRenderedPageBreak/>
        <w:t>的密切接触者425591人。</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31个省（自治区、直辖市）和新疆生产建设兵团报告新增无症状感染者20718例，其中境外输入79例，本土20639例（上海19831例，吉林376例，江苏90例，安徽58例，山西50例，浙江42例，江西34例，云南31例，山东27例，黑龙江24例，福建18例，广西16例，湖北11例，广东10例，辽宁9例，河南8例，青海4例）。</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当日解除医学观察的无症状感染者20856例，其中境外输入95例，本土20761例（上海19473例，吉林828例，山东98例，河北68例，安徽67例，江苏38例，河南38例，辽宁32例，福建29例，江西24例，广东20例，广西16例，黑龙江10例，云南8例，青海4例，浙江3例，甘肃3例，湖南1例，四川1例）；当日转为确诊病例912例（境外输入2例）；尚在医学观察的无症状感染者282764例（境外输入772例）。</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累计收到港澳台地区通报确诊病例344036例。其中，香港特别行政区309447例（出院66877例，死亡9139例），澳门特别行政区82例（出院82例），台湾地区34507例（出院13742例，死亡854例）。</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hint="eastAsia"/>
          <w:color w:val="333333"/>
          <w:szCs w:val="21"/>
        </w:rPr>
        <w:t>摘引网址:</w:t>
      </w:r>
      <w:hyperlink r:id="rId7" w:history="1">
        <w:r w:rsidRPr="008268B3">
          <w:rPr>
            <w:rStyle w:val="a4"/>
            <w:rFonts w:ascii="宋体" w:eastAsia="宋体" w:hAnsi="宋体" w:cs="Times New Roman" w:hint="eastAsia"/>
            <w:color w:val="800080"/>
            <w:szCs w:val="21"/>
          </w:rPr>
          <w:t>http://www.nhc.gov.cn/yjb/s7860/202204/730ff97faaf243d4b81be12b7aecdb03.shtml</w:t>
        </w:r>
      </w:hyperlink>
    </w:p>
    <w:p w:rsidR="008268B3" w:rsidRPr="008268B3" w:rsidRDefault="008268B3" w:rsidP="008268B3">
      <w:pPr>
        <w:adjustRightInd w:val="0"/>
        <w:snapToGrid w:val="0"/>
        <w:spacing w:line="360" w:lineRule="auto"/>
        <w:rPr>
          <w:rFonts w:ascii="宋体" w:eastAsia="宋体" w:hAnsi="宋体"/>
          <w:szCs w:val="21"/>
        </w:rPr>
      </w:pPr>
    </w:p>
    <w:p w:rsidR="008268B3" w:rsidRPr="008268B3" w:rsidRDefault="008268B3" w:rsidP="008268B3">
      <w:pPr>
        <w:pStyle w:val="1"/>
        <w:adjustRightInd w:val="0"/>
        <w:snapToGrid w:val="0"/>
        <w:spacing w:before="0" w:after="0" w:line="360" w:lineRule="auto"/>
        <w:rPr>
          <w:rFonts w:ascii="宋体" w:eastAsia="宋体" w:hAnsi="宋体" w:cs="Times New Roman"/>
          <w:color w:val="333333"/>
          <w:sz w:val="24"/>
          <w:szCs w:val="24"/>
        </w:rPr>
      </w:pPr>
      <w:bookmarkStart w:id="5" w:name="_Toc100568176"/>
      <w:bookmarkStart w:id="6" w:name="_Toc127344756"/>
      <w:r w:rsidRPr="008268B3">
        <w:rPr>
          <w:rFonts w:ascii="宋体" w:eastAsia="宋体" w:hAnsi="宋体" w:cs="Times New Roman" w:hint="eastAsia"/>
          <w:color w:val="333333"/>
          <w:sz w:val="24"/>
          <w:szCs w:val="24"/>
        </w:rPr>
        <w:t>PNAS</w:t>
      </w:r>
      <w:bookmarkEnd w:id="5"/>
      <w:r w:rsidRPr="008268B3">
        <w:rPr>
          <w:rFonts w:ascii="宋体" w:eastAsia="宋体" w:hAnsi="宋体" w:cs="Times New Roman" w:hint="eastAsia"/>
          <w:color w:val="333333"/>
          <w:sz w:val="24"/>
          <w:szCs w:val="24"/>
        </w:rPr>
        <w:t>：清华大学钟毅团队揭示遗忘机制参与记忆调控的新机制</w:t>
      </w:r>
      <w:bookmarkEnd w:id="6"/>
    </w:p>
    <w:p w:rsidR="008268B3" w:rsidRPr="008268B3" w:rsidRDefault="008268B3" w:rsidP="008268B3">
      <w:pPr>
        <w:shd w:val="clear" w:color="auto" w:fill="FFFFFF"/>
        <w:adjustRightInd w:val="0"/>
        <w:snapToGrid w:val="0"/>
        <w:spacing w:line="360" w:lineRule="auto"/>
        <w:jc w:val="left"/>
        <w:rPr>
          <w:rFonts w:ascii="宋体" w:eastAsia="宋体" w:hAnsi="宋体" w:cs="Times New Roman"/>
          <w:color w:val="333333"/>
          <w:szCs w:val="21"/>
        </w:rPr>
      </w:pPr>
      <w:r w:rsidRPr="008268B3">
        <w:rPr>
          <w:rFonts w:ascii="宋体" w:eastAsia="宋体" w:hAnsi="宋体" w:cs="Times New Roman" w:hint="eastAsia"/>
          <w:color w:val="333333"/>
          <w:szCs w:val="21"/>
        </w:rPr>
        <w:t>(2022-04-10    生物世界)</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color w:val="333333"/>
          <w:szCs w:val="21"/>
        </w:rPr>
        <w:t> </w:t>
      </w:r>
      <w:r w:rsidRPr="008268B3">
        <w:rPr>
          <w:rFonts w:ascii="宋体" w:eastAsia="宋体" w:hAnsi="宋体" w:cs="Times New Roman" w:hint="eastAsia"/>
          <w:color w:val="333333"/>
          <w:szCs w:val="21"/>
        </w:rPr>
        <w:t>在瞬息万变的自然环境中，动物需要根据自己所处的环境与状态灵活地提取记忆。然而，日常情绪如何快速且直接地影响记忆痕迹（memory engram）的提取效率目前还缺乏相关神经机制的阐释。</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记忆被认为存储在一群被称为痕迹细胞（engram cell）的神经元集合中，且存在多种状态，如沉默态（不可提取）、潜伏态（可以提取）和活跃态（正在提取）。在沉默状态下，只有人为激活痕迹细胞才能诱导记忆表达，而潜伏的痕迹细胞可以通过自然条件刺激激活，使其变为活跃状态以进行记忆提取。然而，记忆痕迹的不同状态，尤其是沉默状态的生理学意义仍不清楚。</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近日，清华大学生命科学学院钟毅课题组在《美国国家科学院院刊》（PNAS）上发表了题为：Social experiences switch states of memory engrams through regulating hippocampal Rac1 activity（社交经历通过调节海马Rac1活性来转换记忆痕迹的状态）的研究论文。</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该研究揭示了Rac1-依赖的遗忘机制是情绪状态影响记忆表达的神经基础。该研究对遗忘机制是如何参与到记忆调控中提出了新的理解即遗忘是调节记忆痕迹状态的主动过程，可能是记忆灵活性与动态性的神经基础。</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研究团队聚焦海马体CA1区的记忆痕迹细胞与情绪状态的关系，发现了社交经历引发的情绪可以双向调节记忆痕迹的存储状态，如社交奖励可以将记忆痕迹由沉默态转换为潜伏态，而社交</w:t>
      </w:r>
      <w:r w:rsidRPr="008268B3">
        <w:rPr>
          <w:rFonts w:ascii="宋体" w:eastAsia="宋体" w:hAnsi="宋体" w:cs="Times New Roman" w:hint="eastAsia"/>
          <w:color w:val="333333"/>
          <w:szCs w:val="21"/>
        </w:rPr>
        <w:lastRenderedPageBreak/>
        <w:t>压力可以将记忆痕迹由潜伏态转换为静默态。通过对海马Rac1活性的检测与操纵，我们证明了社交奖励通过抑制海马Rac1、社交压力通过激活海马Rac1来实现记忆痕迹在不同状态之间的转换。如图1所示，该研究提供了一个全新的神经生物学机制来帮助我们理解日常的情绪变化是如何通过切换海马体中的记忆痕迹状态来根据环境变化灵活调节记忆提取的。</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该研究也暗示了在经典的长期记忆形成过程中蛋白质合成所介导的固化过程和Rac1活性介导的主动遗忘过程是一个统一交互的过程。如图2所示，学习会同时引发蛋白质合成介导的记忆固化过程以实现形成激活态的记忆痕迹细胞，同时学习还会激活Rac1依赖的主动遗忘过程来驱使记忆转换为静默态。通常的有效学习中，蛋白质合成介导的固化过程同时会产生对记忆遗忘的抑制，来保证记忆的提取并使记忆可以稳定维持。而这种动态的记忆与遗忘的平衡过程最终赋予了动物可以根据实际面对的场景来灵活地双向调节记忆的提取效率的能力，从而更好地面对复杂多变的环境。</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该研究对遗忘机制是如何参与到记忆调控中提出了新的理解即遗忘是调节记忆痕迹状态的主动过程，可能是记忆灵活性与动态性的神经基础。</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hint="eastAsia"/>
          <w:color w:val="333333"/>
          <w:szCs w:val="21"/>
        </w:rPr>
        <w:t>摘引网址:</w:t>
      </w:r>
      <w:hyperlink r:id="rId8" w:history="1">
        <w:r w:rsidRPr="008268B3">
          <w:rPr>
            <w:rStyle w:val="a4"/>
            <w:rFonts w:ascii="宋体" w:eastAsia="宋体" w:hAnsi="宋体" w:cs="Times New Roman" w:hint="eastAsia"/>
            <w:color w:val="800080"/>
            <w:szCs w:val="21"/>
          </w:rPr>
          <w:t>https://news.bioon.com/article/5740e23934fb.html</w:t>
        </w:r>
      </w:hyperlink>
    </w:p>
    <w:p w:rsidR="008268B3" w:rsidRPr="008268B3" w:rsidRDefault="008268B3" w:rsidP="008268B3">
      <w:pPr>
        <w:pStyle w:val="1"/>
        <w:adjustRightInd w:val="0"/>
        <w:snapToGrid w:val="0"/>
        <w:spacing w:before="0" w:after="0" w:line="360" w:lineRule="auto"/>
        <w:rPr>
          <w:rFonts w:ascii="宋体" w:eastAsia="宋体" w:hAnsi="宋体" w:cs="Times New Roman"/>
          <w:color w:val="333333"/>
          <w:sz w:val="24"/>
          <w:szCs w:val="24"/>
        </w:rPr>
      </w:pPr>
      <w:bookmarkStart w:id="7" w:name="_Toc100568189"/>
      <w:bookmarkStart w:id="8" w:name="_Toc127344757"/>
      <w:r w:rsidRPr="008268B3">
        <w:rPr>
          <w:rFonts w:ascii="宋体" w:eastAsia="宋体" w:hAnsi="宋体" w:cs="Times New Roman" w:hint="eastAsia"/>
          <w:color w:val="333333"/>
          <w:sz w:val="24"/>
          <w:szCs w:val="24"/>
        </w:rPr>
        <w:t>切实提升应对规模性疫情的能力</w:t>
      </w:r>
      <w:bookmarkEnd w:id="7"/>
      <w:bookmarkEnd w:id="8"/>
    </w:p>
    <w:p w:rsidR="008268B3" w:rsidRPr="008268B3" w:rsidRDefault="008268B3" w:rsidP="008268B3">
      <w:pPr>
        <w:shd w:val="clear" w:color="auto" w:fill="FFFFFF"/>
        <w:adjustRightInd w:val="0"/>
        <w:snapToGrid w:val="0"/>
        <w:spacing w:line="360" w:lineRule="auto"/>
        <w:jc w:val="left"/>
        <w:rPr>
          <w:rFonts w:ascii="宋体" w:eastAsia="宋体" w:hAnsi="宋体" w:cs="Times New Roman"/>
          <w:color w:val="333333"/>
          <w:szCs w:val="21"/>
        </w:rPr>
      </w:pPr>
      <w:r w:rsidRPr="008268B3">
        <w:rPr>
          <w:rFonts w:ascii="宋体" w:eastAsia="宋体" w:hAnsi="宋体" w:cs="Times New Roman" w:hint="eastAsia"/>
          <w:color w:val="333333"/>
          <w:szCs w:val="21"/>
        </w:rPr>
        <w:t>(2022-04-11    北京青年报)</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color w:val="333333"/>
          <w:szCs w:val="21"/>
        </w:rPr>
        <w:t> </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国家卫生健康委有关负责人日前在国务院联防联控机制新闻发布会上介绍，近期全国新增本土确诊病例和无症状感染者快速增长，部分地区社区传播仍未阻断，疫情仍在高位运行。下一步，国务院联防联控机制综合组将继续指导各地提升应对规模性疫情的能力，发生疫情后要抓住主要矛盾，聚焦重点地区，从紧从严、从早从快、从细从实落实各项防控措施，坚决筑牢疫情防控屏障。  </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当前，全国疫情总体呈现流行范围广，规模性疫情与散发疫情交织，外溢病例及续发疫情多发等特点，特别是上海市疫情仍处于发展状态，防控形势严峻复杂。只有切实提升应对规模性疫情的能力，及时有效遏制住规模性疫情，才能尽快实现“动态清零”。</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应对规模性疫情，要增强战胜疫情信心。我国两年多来的疫情防控经验证明，靠有效的行政措施，以及广大群众的积极配合，可以实现“精准防控、动态清零”的目标，即便出现规模性疫情，从严从紧采取隔离、管控、封控、筛查等为核心的措施，也依旧可以很快将其控制住。</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规模性疫情之下，领导力的强弱、防控成效的好坏，很大程度上取决于领导干部风险意识强弱及其对疫情局势的掌控能力。有关地方应当强化应急意识，加强组织领导，把疫情防控要求落实到每个领域、岗位、环节、细节，形成完整责任链。坚定信心、快字当头，抓实抓细疫情防控各项工作，加快核酸筛查和风险人员排查管控，加紧推进重点地区应检尽检、应收尽收、应隔尽隔、应治尽治，齐心协力战胜规模性疫情。</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lastRenderedPageBreak/>
        <w:t>应对规模性疫情，要发挥举国体制优势。坚持全国一盘棋，调动各方面积极性，集中力量办大事是中国国家制度和国家治理体系的显著优势之一。集中领导、统一指挥、举国动员，是战胜规模性疫情的根本保障。在上海疫情防控的关键时期，按照党中央、国务院决策部署，国家卫生健康委从全国15个省份调派医务人员3.8万余人和每日238万管核酸检测的能力支持上海，开展核酸检测和新冠肺炎患者救治工作，帮助提升医疗救治与核酸检测能力。</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面对规模性疫情，要迅速形成统一指挥、全面部署、立体防控的战略布局，发扬一方有难、八方支援精神，坚持哪里疫情严重就重点支援哪里，什么问题最突出就重点解决什么问题，抗疫缺什么就重点支援什么，心往一处想、劲往一处使，凝聚起众志成城抗击规模性疫情的强大力量。</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应对规模性疫情，要加强物资储备准备。奥密克戎变异株传播速度更快、隐匿性更强，无症状感染者人数多、比例高是本轮疫情的明显特点，很多感染者感染后短时间内没有表现出临床症状。集中隔离点和方舱医院是推进应检尽检、应收尽收、应隔尽隔、应治尽治，切断病毒传播链条、遏制疫情扩散蔓延的关键场所，各地要坚持有备无患原则，重点加强隔离点和方舱医院储备准备，全力筹措隔离房源，选择符合防疫条件的场所作为方舱医院，加快改扩建力度。在集中隔离点、方舱医院，要储备一定数量的防护物资和必要的诊疗设备、基本用药，满足应对规模性疫情的基本需要。</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应对规模性疫情是当前疫情防控工作的重中之重。各地各部门要提升应对规模性疫情的能力，树牢阵地意识，切实做到守土担责不含糊、守土尽责不懈怠，出手要快、考虑要全，工作要实、要求要严，以同时间赛跑的状态扎实做好各项工作，以全力以赴的应对保障人民群众健康安全。</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hint="eastAsia"/>
          <w:color w:val="333333"/>
          <w:szCs w:val="21"/>
        </w:rPr>
        <w:t>摘引网址：</w:t>
      </w:r>
      <w:hyperlink r:id="rId9" w:history="1">
        <w:r w:rsidRPr="008268B3">
          <w:rPr>
            <w:rStyle w:val="a4"/>
            <w:rFonts w:ascii="宋体" w:eastAsia="宋体" w:hAnsi="宋体" w:cs="Times New Roman" w:hint="eastAsia"/>
            <w:color w:val="800080"/>
            <w:szCs w:val="21"/>
          </w:rPr>
          <w:t>http://health.people.com.cn/n1/2022/0411/c14739-32395939.html</w:t>
        </w:r>
      </w:hyperlink>
    </w:p>
    <w:p w:rsidR="008268B3" w:rsidRPr="008268B3" w:rsidRDefault="008268B3" w:rsidP="008268B3">
      <w:pPr>
        <w:adjustRightInd w:val="0"/>
        <w:snapToGrid w:val="0"/>
        <w:spacing w:line="360" w:lineRule="auto"/>
        <w:rPr>
          <w:rFonts w:ascii="宋体" w:eastAsia="宋体" w:hAnsi="宋体"/>
          <w:szCs w:val="21"/>
        </w:rPr>
      </w:pPr>
    </w:p>
    <w:p w:rsidR="008268B3" w:rsidRPr="008268B3" w:rsidRDefault="008268B3" w:rsidP="008268B3">
      <w:pPr>
        <w:pStyle w:val="1"/>
        <w:adjustRightInd w:val="0"/>
        <w:snapToGrid w:val="0"/>
        <w:spacing w:before="0" w:after="0" w:line="360" w:lineRule="auto"/>
        <w:rPr>
          <w:rFonts w:ascii="宋体" w:eastAsia="宋体" w:hAnsi="宋体" w:cs="Times New Roman"/>
          <w:color w:val="333333"/>
          <w:sz w:val="24"/>
          <w:szCs w:val="24"/>
        </w:rPr>
      </w:pPr>
      <w:bookmarkStart w:id="9" w:name="_Toc100568193"/>
      <w:bookmarkStart w:id="10" w:name="_Toc127344758"/>
      <w:r w:rsidRPr="008268B3">
        <w:rPr>
          <w:rFonts w:ascii="宋体" w:eastAsia="宋体" w:hAnsi="宋体" w:cs="Times New Roman" w:hint="eastAsia"/>
          <w:color w:val="333333"/>
          <w:sz w:val="24"/>
          <w:szCs w:val="24"/>
        </w:rPr>
        <w:t>新冠引起大规模炎症原因首次揭示</w:t>
      </w:r>
      <w:bookmarkEnd w:id="9"/>
      <w:bookmarkEnd w:id="10"/>
    </w:p>
    <w:p w:rsidR="008268B3" w:rsidRPr="008268B3" w:rsidRDefault="008268B3" w:rsidP="008268B3">
      <w:pPr>
        <w:shd w:val="clear" w:color="auto" w:fill="FFFFFF"/>
        <w:adjustRightInd w:val="0"/>
        <w:snapToGrid w:val="0"/>
        <w:spacing w:line="360" w:lineRule="auto"/>
        <w:jc w:val="left"/>
        <w:rPr>
          <w:rFonts w:ascii="宋体" w:eastAsia="宋体" w:hAnsi="宋体" w:cs="Times New Roman"/>
          <w:color w:val="333333"/>
          <w:szCs w:val="21"/>
        </w:rPr>
      </w:pPr>
      <w:r w:rsidRPr="008268B3">
        <w:rPr>
          <w:rFonts w:ascii="宋体" w:eastAsia="宋体" w:hAnsi="宋体" w:cs="Times New Roman" w:hint="eastAsia"/>
          <w:color w:val="333333"/>
          <w:szCs w:val="21"/>
        </w:rPr>
        <w:t>(2022-04-11    科技日报)</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color w:val="333333"/>
          <w:szCs w:val="21"/>
        </w:rPr>
        <w:t> </w:t>
      </w:r>
      <w:r w:rsidRPr="008268B3">
        <w:rPr>
          <w:rFonts w:ascii="宋体" w:eastAsia="宋体" w:hAnsi="宋体" w:cs="Times New Roman" w:hint="eastAsia"/>
          <w:color w:val="333333"/>
          <w:szCs w:val="21"/>
        </w:rPr>
        <w:t xml:space="preserve">【国际战“疫”行动】　　</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患有严重疾病的人体内许多炎症标志物都会升高，那为何新冠肺炎会导致一些人出现严重的炎症，并导致急性呼吸窘迫和多器官损伤？根据6日发表在《自然》杂志上的论文，美国波士顿儿童医院的研究人员领导的一项研究首次揭示了原因：新冠病毒会感染单核细胞和巨噬细胞，二者死于细胞焦亡的过程会引发炎症。研究还发现，人们感染新冠肺炎时产生的抗体有时会导致更多的炎症，而新冠病毒mRNA疫苗产生的抗体似乎不会。</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研究人员分析了马萨诸塞州综合医院急诊科新冠肺炎患者的新鲜血液样本。他们发现，新冠病毒可以感染单核细胞（血液中充当“哨兵”或感染早期反应的免疫细胞）和巨噬细胞（一种免疫细胞）。一旦被感染，这两种类型的细胞都会死于一种细胞炎性坏死，即细胞焦亡，从而释放出强大的炎症警报信号。在感染新冠的患者中，大约6%的单核细胞死于细胞焦亡。</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他们检查了新冠肺炎病亡者的肺组织，发现组织中约1/4的巨噬细胞正在死亡，并发现大约</w:t>
      </w:r>
      <w:r w:rsidRPr="008268B3">
        <w:rPr>
          <w:rFonts w:ascii="宋体" w:eastAsia="宋体" w:hAnsi="宋体" w:cs="Times New Roman" w:hint="eastAsia"/>
          <w:color w:val="333333"/>
          <w:szCs w:val="21"/>
        </w:rPr>
        <w:lastRenderedPageBreak/>
        <w:t>10%的单核细胞和8%的肺巨噬细胞被新冠病毒感染。</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研究人员表示，单核细胞和巨噬细胞可以感染新冠病毒这一事实令人惊讶。因为ACE2受体是病毒入侵人体的靶标，而单核细胞不携带ACE2受体，巨噬细胞的ACE2含量则很低。</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研究还表明，尽管新冠病毒能够感染单核细胞和巨噬细胞，但它不能在这两类细胞中产生新病毒。研究人员认为，在新病毒完全形成之前，这两类细胞很快就会死于细胞焦亡。</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此外，携带一种名为CD16受体的单核细胞的人更有可能感染新冠。这种“非经典”单核细胞仅占所有单核细胞的10%左右，但在新冠肺炎患者中，它们的数量增加了。</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CD16受体似乎可识别针对新冠病毒刺突蛋白的抗体。研究人员认为，这些抗体实际上可能会促进携带CD16受体的单核细胞的感染。而接种mRNA疫苗的人产生的抗体似乎没有促进感染。研究人员认为，这可能是因为疫苗产生的抗体与感染期间产生的抗体略有不同，并且不会与CD16受体结合。</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hint="eastAsia"/>
          <w:color w:val="333333"/>
          <w:szCs w:val="21"/>
        </w:rPr>
        <w:t>研究人员认为，这些发现可能对使用单克隆抗体治疗新冠肺炎有意义，有助于解释为什么这种治疗只在早期才有效。这或许是因为后期抗体会加强炎症，但仍需要进一步研究抗体的性质。</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hint="eastAsia"/>
          <w:color w:val="333333"/>
          <w:szCs w:val="21"/>
        </w:rPr>
        <w:t>摘引网址：</w:t>
      </w:r>
      <w:hyperlink r:id="rId10" w:history="1">
        <w:r w:rsidRPr="008268B3">
          <w:rPr>
            <w:rStyle w:val="a4"/>
            <w:rFonts w:ascii="宋体" w:eastAsia="宋体" w:hAnsi="宋体" w:cs="Times New Roman" w:hint="eastAsia"/>
            <w:color w:val="800080"/>
            <w:szCs w:val="21"/>
          </w:rPr>
          <w:t>http://digitalpaper.stdaily.com/http_www.kjrb.com/kjrb/html/2022-04/11</w:t>
        </w:r>
      </w:hyperlink>
    </w:p>
    <w:p w:rsidR="008268B3" w:rsidRPr="008268B3" w:rsidRDefault="008268B3" w:rsidP="008268B3">
      <w:pPr>
        <w:adjustRightInd w:val="0"/>
        <w:snapToGrid w:val="0"/>
        <w:spacing w:line="360" w:lineRule="auto"/>
        <w:rPr>
          <w:rFonts w:ascii="宋体" w:eastAsia="宋体" w:hAnsi="宋体"/>
          <w:szCs w:val="21"/>
        </w:rPr>
      </w:pPr>
    </w:p>
    <w:p w:rsidR="008268B3" w:rsidRPr="008268B3" w:rsidRDefault="008268B3" w:rsidP="008268B3">
      <w:pPr>
        <w:pStyle w:val="1"/>
        <w:adjustRightInd w:val="0"/>
        <w:snapToGrid w:val="0"/>
        <w:spacing w:before="0" w:after="0" w:line="360" w:lineRule="auto"/>
        <w:rPr>
          <w:rFonts w:ascii="宋体" w:eastAsia="宋体" w:hAnsi="宋体" w:cs="Times New Roman"/>
          <w:color w:val="333333"/>
          <w:sz w:val="24"/>
          <w:szCs w:val="24"/>
        </w:rPr>
      </w:pPr>
      <w:bookmarkStart w:id="11" w:name="_Toc100655194"/>
      <w:bookmarkStart w:id="12" w:name="_Toc127344759"/>
      <w:r w:rsidRPr="008268B3">
        <w:rPr>
          <w:rFonts w:ascii="宋体" w:eastAsia="宋体" w:hAnsi="宋体" w:cs="Times New Roman" w:hint="eastAsia"/>
          <w:color w:val="333333"/>
          <w:sz w:val="24"/>
          <w:szCs w:val="24"/>
        </w:rPr>
        <w:t>关于印发高等学校、中小学校和托幼机构新冠肺炎疫情防控技术方案（第五版）的通知</w:t>
      </w:r>
      <w:bookmarkEnd w:id="11"/>
      <w:bookmarkEnd w:id="12"/>
    </w:p>
    <w:p w:rsidR="008268B3" w:rsidRPr="008268B3" w:rsidRDefault="008268B3" w:rsidP="008268B3">
      <w:pPr>
        <w:shd w:val="clear" w:color="auto" w:fill="FFFFFF"/>
        <w:adjustRightInd w:val="0"/>
        <w:snapToGrid w:val="0"/>
        <w:spacing w:line="360" w:lineRule="auto"/>
        <w:jc w:val="left"/>
        <w:rPr>
          <w:rFonts w:ascii="宋体" w:eastAsia="宋体" w:hAnsi="宋体" w:cs="Times New Roman"/>
          <w:color w:val="333333"/>
          <w:szCs w:val="21"/>
        </w:rPr>
      </w:pPr>
      <w:r w:rsidRPr="008268B3">
        <w:rPr>
          <w:rFonts w:ascii="宋体" w:eastAsia="宋体" w:hAnsi="宋体" w:cs="Times New Roman" w:hint="eastAsia"/>
          <w:color w:val="333333"/>
          <w:szCs w:val="21"/>
        </w:rPr>
        <w:t>(2022-04-11    国家卫生健康委疾病预防控制局)</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color w:val="333333"/>
          <w:szCs w:val="21"/>
        </w:rPr>
        <w:t> </w:t>
      </w:r>
      <w:r w:rsidRPr="008268B3">
        <w:rPr>
          <w:rFonts w:ascii="宋体" w:eastAsia="宋体" w:hAnsi="宋体" w:cs="Times New Roman" w:hint="eastAsia"/>
          <w:color w:val="333333"/>
          <w:szCs w:val="21"/>
        </w:rPr>
        <w:t>国卫办疾控函〔2022〕108号</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各省、自治区、直辖市及新疆生产建设兵团卫生健康委、教育厅（教委、教育局）：</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为进一步指导高等学校、中小学校和托幼机构做好新冠肺炎疫情防控工作，压实校园防控主体责任，有序落实常态化防控与应急处置措施，根据新型冠状病毒肺炎防控方案和当前疫情形势需要，我们在前期技术方案基础上，组织制定了《高等学校新冠肺炎疫情防控技术方案（第五版）》《中小学校新冠肺炎疫情防控技术方案（第五版）》和《托幼机构新冠肺炎疫情防控技术方案（第五版）》。现印发给你们，请参照执行。</w:t>
      </w:r>
    </w:p>
    <w:p w:rsidR="008268B3" w:rsidRPr="008268B3" w:rsidRDefault="008268B3" w:rsidP="008268B3">
      <w:pPr>
        <w:shd w:val="clear" w:color="auto" w:fill="FFFFFF"/>
        <w:adjustRightInd w:val="0"/>
        <w:snapToGrid w:val="0"/>
        <w:spacing w:line="360" w:lineRule="auto"/>
        <w:ind w:firstLine="420"/>
        <w:rPr>
          <w:rFonts w:ascii="宋体" w:eastAsia="宋体" w:hAnsi="宋体" w:cs="Times New Roman"/>
          <w:color w:val="333333"/>
          <w:szCs w:val="21"/>
        </w:rPr>
      </w:pPr>
      <w:r w:rsidRPr="008268B3">
        <w:rPr>
          <w:rFonts w:ascii="宋体" w:eastAsia="宋体" w:hAnsi="宋体" w:cs="Times New Roman" w:hint="eastAsia"/>
          <w:color w:val="333333"/>
          <w:szCs w:val="21"/>
        </w:rPr>
        <w:t>附件：1.高等学校新冠肺炎疫情防控技术方案（第五版）</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2.中小学校新冠肺炎疫情防控技术方案（第五版）</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3.托幼机构新冠肺炎疫情防控技术方案（第五版）</w:t>
      </w:r>
    </w:p>
    <w:p w:rsidR="008268B3" w:rsidRPr="008268B3" w:rsidRDefault="008268B3" w:rsidP="008268B3">
      <w:pPr>
        <w:shd w:val="clear" w:color="auto" w:fill="FFFFFF"/>
        <w:adjustRightInd w:val="0"/>
        <w:snapToGrid w:val="0"/>
        <w:spacing w:line="360" w:lineRule="auto"/>
        <w:jc w:val="right"/>
        <w:rPr>
          <w:rFonts w:ascii="宋体" w:eastAsia="宋体" w:hAnsi="宋体" w:cs="Times New Roman"/>
          <w:color w:val="333333"/>
          <w:szCs w:val="21"/>
        </w:rPr>
      </w:pPr>
      <w:r w:rsidRPr="008268B3">
        <w:rPr>
          <w:rFonts w:ascii="宋体" w:eastAsia="MS Gothic" w:hAnsi="宋体" w:cs="MS Gothic" w:hint="eastAsia"/>
          <w:color w:val="333333"/>
          <w:szCs w:val="21"/>
        </w:rPr>
        <w:t> </w:t>
      </w:r>
      <w:r w:rsidRPr="008268B3">
        <w:rPr>
          <w:rFonts w:ascii="宋体" w:eastAsia="宋体" w:hAnsi="宋体" w:cs="Times New Roman" w:hint="eastAsia"/>
          <w:color w:val="333333"/>
          <w:szCs w:val="21"/>
        </w:rPr>
        <w:t>国家卫生健康委办公厅</w:t>
      </w:r>
      <w:r w:rsidRPr="008268B3">
        <w:rPr>
          <w:rFonts w:ascii="宋体" w:eastAsia="MS Gothic" w:hAnsi="宋体" w:cs="MS Gothic" w:hint="eastAsia"/>
          <w:color w:val="333333"/>
          <w:szCs w:val="21"/>
        </w:rPr>
        <w:t> </w:t>
      </w:r>
      <w:r w:rsidRPr="008268B3">
        <w:rPr>
          <w:rFonts w:ascii="宋体" w:eastAsia="MS Gothic" w:hAnsi="宋体" w:cs="MS Gothic" w:hint="eastAsia"/>
          <w:color w:val="333333"/>
          <w:szCs w:val="21"/>
        </w:rPr>
        <w:t> </w:t>
      </w:r>
      <w:r w:rsidRPr="008268B3">
        <w:rPr>
          <w:rFonts w:ascii="宋体" w:eastAsia="MS Gothic" w:hAnsi="宋体" w:cs="MS Gothic" w:hint="eastAsia"/>
          <w:color w:val="333333"/>
          <w:szCs w:val="21"/>
        </w:rPr>
        <w:t> </w:t>
      </w:r>
      <w:r w:rsidRPr="008268B3">
        <w:rPr>
          <w:rFonts w:ascii="宋体" w:eastAsia="MS Gothic" w:hAnsi="宋体" w:cs="MS Gothic" w:hint="eastAsia"/>
          <w:color w:val="333333"/>
          <w:szCs w:val="21"/>
        </w:rPr>
        <w:t> </w:t>
      </w:r>
      <w:r w:rsidRPr="008268B3">
        <w:rPr>
          <w:rFonts w:ascii="宋体" w:eastAsia="MS Gothic" w:hAnsi="宋体" w:cs="MS Gothic" w:hint="eastAsia"/>
          <w:color w:val="333333"/>
          <w:szCs w:val="21"/>
        </w:rPr>
        <w:t> </w:t>
      </w:r>
      <w:r w:rsidRPr="008268B3">
        <w:rPr>
          <w:rFonts w:ascii="宋体" w:eastAsia="MS Gothic" w:hAnsi="宋体" w:cs="MS Gothic" w:hint="eastAsia"/>
          <w:color w:val="333333"/>
          <w:szCs w:val="21"/>
        </w:rPr>
        <w:t> </w:t>
      </w:r>
      <w:r w:rsidRPr="008268B3">
        <w:rPr>
          <w:rFonts w:ascii="宋体" w:eastAsia="宋体" w:hAnsi="宋体" w:cs="Times New Roman" w:hint="eastAsia"/>
          <w:color w:val="333333"/>
          <w:szCs w:val="21"/>
        </w:rPr>
        <w:t>教育部办公厅</w:t>
      </w:r>
    </w:p>
    <w:p w:rsidR="008268B3" w:rsidRPr="008268B3" w:rsidRDefault="008268B3" w:rsidP="008268B3">
      <w:pPr>
        <w:shd w:val="clear" w:color="auto" w:fill="FFFFFF"/>
        <w:adjustRightInd w:val="0"/>
        <w:snapToGrid w:val="0"/>
        <w:spacing w:line="360" w:lineRule="auto"/>
        <w:jc w:val="right"/>
        <w:rPr>
          <w:rFonts w:ascii="宋体" w:eastAsia="宋体" w:hAnsi="宋体" w:cs="Times New Roman"/>
          <w:color w:val="333333"/>
          <w:szCs w:val="21"/>
        </w:rPr>
      </w:pPr>
      <w:r w:rsidRPr="008268B3">
        <w:rPr>
          <w:rFonts w:ascii="宋体" w:eastAsia="宋体" w:hAnsi="宋体" w:cs="Times New Roman" w:hint="eastAsia"/>
          <w:color w:val="333333"/>
          <w:szCs w:val="21"/>
        </w:rPr>
        <w:t>2022年4月7日</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（信息公开形式：主动公开）</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摘引网址: http://www.nhc.gov.cn/jkj/s5898bm/202204</w:t>
      </w:r>
    </w:p>
    <w:p w:rsidR="008268B3" w:rsidRPr="008268B3" w:rsidRDefault="008268B3" w:rsidP="008268B3">
      <w:pPr>
        <w:adjustRightInd w:val="0"/>
        <w:snapToGrid w:val="0"/>
        <w:spacing w:line="360" w:lineRule="auto"/>
        <w:rPr>
          <w:rFonts w:ascii="宋体" w:eastAsia="宋体" w:hAnsi="宋体"/>
          <w:szCs w:val="21"/>
        </w:rPr>
      </w:pPr>
    </w:p>
    <w:p w:rsidR="008268B3" w:rsidRPr="008268B3" w:rsidRDefault="008268B3" w:rsidP="008268B3">
      <w:pPr>
        <w:pStyle w:val="1"/>
        <w:adjustRightInd w:val="0"/>
        <w:snapToGrid w:val="0"/>
        <w:spacing w:before="0" w:after="0" w:line="360" w:lineRule="auto"/>
        <w:rPr>
          <w:rFonts w:ascii="宋体" w:eastAsia="宋体" w:hAnsi="宋体" w:cs="Times New Roman"/>
          <w:color w:val="333333"/>
          <w:sz w:val="24"/>
          <w:szCs w:val="24"/>
        </w:rPr>
      </w:pPr>
      <w:bookmarkStart w:id="13" w:name="_Toc100741083"/>
      <w:bookmarkStart w:id="14" w:name="_Toc127344760"/>
      <w:r w:rsidRPr="008268B3">
        <w:rPr>
          <w:rFonts w:ascii="宋体" w:eastAsia="宋体" w:hAnsi="宋体" w:cs="Times New Roman" w:hint="eastAsia"/>
          <w:color w:val="333333"/>
          <w:sz w:val="24"/>
          <w:szCs w:val="24"/>
        </w:rPr>
        <w:lastRenderedPageBreak/>
        <w:t>70</w:t>
      </w:r>
      <w:bookmarkEnd w:id="13"/>
      <w:r w:rsidRPr="008268B3">
        <w:rPr>
          <w:rFonts w:ascii="宋体" w:eastAsia="宋体" w:hAnsi="宋体" w:cs="Times New Roman" w:hint="eastAsia"/>
          <w:color w:val="333333"/>
          <w:sz w:val="24"/>
          <w:szCs w:val="24"/>
        </w:rPr>
        <w:t>万人报告数据显示新冠有遗传易感性</w:t>
      </w:r>
      <w:bookmarkEnd w:id="14"/>
    </w:p>
    <w:p w:rsidR="008268B3" w:rsidRPr="008268B3" w:rsidRDefault="008268B3" w:rsidP="008268B3">
      <w:pPr>
        <w:shd w:val="clear" w:color="auto" w:fill="FFFFFF"/>
        <w:adjustRightInd w:val="0"/>
        <w:snapToGrid w:val="0"/>
        <w:spacing w:line="360" w:lineRule="auto"/>
        <w:jc w:val="left"/>
        <w:rPr>
          <w:rFonts w:ascii="宋体" w:eastAsia="宋体" w:hAnsi="宋体" w:cs="Times New Roman"/>
          <w:color w:val="333333"/>
          <w:szCs w:val="21"/>
        </w:rPr>
      </w:pPr>
      <w:r w:rsidRPr="008268B3">
        <w:rPr>
          <w:rFonts w:ascii="宋体" w:eastAsia="宋体" w:hAnsi="宋体" w:cs="Times New Roman" w:hint="eastAsia"/>
          <w:color w:val="333333"/>
          <w:szCs w:val="21"/>
        </w:rPr>
        <w:t>(2022-04-13    科技日报)</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color w:val="333333"/>
          <w:szCs w:val="21"/>
        </w:rPr>
        <w:t> </w:t>
      </w:r>
      <w:r w:rsidRPr="008268B3">
        <w:rPr>
          <w:rFonts w:ascii="宋体" w:eastAsia="宋体" w:hAnsi="宋体" w:cs="Times New Roman" w:hint="eastAsia"/>
          <w:color w:val="333333"/>
          <w:szCs w:val="21"/>
        </w:rPr>
        <w:t>英国《自然·遗传学》杂志11日发表的一项研究描述了三种新定义的表型（从个体身上观察到的特征或性状），这些表型包含了或能针对新冠病毒提供保护的遗传关联。研究结果来自对美国一家DNA检测公司的逾70万名客户的新冠肺炎自报告感染结果的分析，提示这种数据采集方法可以对新冠肺炎的临床研究进行补充，尤其可以补充关于新冠肺炎轻症的信息。</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遗传关联研究能帮助识别特定身体结果或性状背后的基因和生物学通路。针对新冠肺炎易感性开展的大规模遗传学研究一直聚焦与住院相关的重症。然而，新冠病毒感染大多不会发展为重症，虽然已经发现了很多临床风险因素，如年龄、体重指数或性别，但这些因素无法完全解释不同感染结果之间的差异。</w:t>
      </w:r>
    </w:p>
    <w:p w:rsidR="008268B3" w:rsidRPr="008268B3" w:rsidRDefault="008268B3" w:rsidP="008268B3">
      <w:pPr>
        <w:shd w:val="clear" w:color="auto" w:fill="FFFFFF"/>
        <w:adjustRightInd w:val="0"/>
        <w:snapToGrid w:val="0"/>
        <w:spacing w:line="360" w:lineRule="auto"/>
        <w:rPr>
          <w:rFonts w:ascii="宋体" w:eastAsia="宋体" w:hAnsi="宋体" w:cs="Times New Roman"/>
          <w:color w:val="333333"/>
          <w:szCs w:val="21"/>
        </w:rPr>
      </w:pPr>
      <w:r w:rsidRPr="008268B3">
        <w:rPr>
          <w:rFonts w:ascii="宋体" w:eastAsia="宋体" w:hAnsi="宋体" w:cs="Times New Roman" w:hint="eastAsia"/>
          <w:color w:val="333333"/>
          <w:szCs w:val="21"/>
        </w:rPr>
        <w:t xml:space="preserve">　　美国“AncestryDNA”机构的研究人员克里斯汀·兰德及其同事分析了美国一家DNA检测公司736723名客户（中位年龄57岁；67%为女性）在问卷调查中自我报告的新冠肺炎感染结果。利用这些遗传学和调查数据，作者分析了之前研究的四种与出现重症风险相关的表型。研究团队还定义了与新冠病毒家庭暴露后感染风险以及症状轻重相关的三种新的保护性表型。这三种新定义的表型与基因序列中能降低新冠肺炎风险的区域有关，因此可能是治疗干预的有用靶点。</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hint="eastAsia"/>
          <w:color w:val="333333"/>
          <w:szCs w:val="21"/>
        </w:rPr>
        <w:t>该研究表明，对直接面向用户的检测开展基于调查问卷的大规模分析，可以对针对住院群体的传统研究进行补充，作者认为这种方法今后或能用于其他疾病。</w:t>
      </w:r>
    </w:p>
    <w:p w:rsidR="008268B3" w:rsidRPr="008268B3" w:rsidRDefault="008268B3" w:rsidP="008268B3">
      <w:pPr>
        <w:shd w:val="clear" w:color="auto" w:fill="FFFFFF"/>
        <w:adjustRightInd w:val="0"/>
        <w:snapToGrid w:val="0"/>
        <w:spacing w:line="360" w:lineRule="auto"/>
        <w:ind w:firstLine="390"/>
        <w:rPr>
          <w:rFonts w:ascii="宋体" w:eastAsia="宋体" w:hAnsi="宋体" w:cs="Times New Roman"/>
          <w:color w:val="333333"/>
          <w:szCs w:val="21"/>
        </w:rPr>
      </w:pPr>
      <w:r w:rsidRPr="008268B3">
        <w:rPr>
          <w:rFonts w:ascii="宋体" w:eastAsia="宋体" w:hAnsi="宋体" w:cs="Times New Roman" w:hint="eastAsia"/>
          <w:color w:val="333333"/>
          <w:szCs w:val="21"/>
        </w:rPr>
        <w:t>摘引网址:</w:t>
      </w:r>
      <w:hyperlink r:id="rId11" w:history="1">
        <w:r w:rsidRPr="008268B3">
          <w:rPr>
            <w:rStyle w:val="a4"/>
            <w:rFonts w:ascii="宋体" w:eastAsia="宋体" w:hAnsi="宋体" w:cs="Times New Roman" w:hint="eastAsia"/>
            <w:color w:val="800080"/>
            <w:szCs w:val="21"/>
          </w:rPr>
          <w:t>http://digitalpaper.stdaily.com/http_www.kjrb.com/kjrb/html/2022-04/13/</w:t>
        </w:r>
      </w:hyperlink>
    </w:p>
    <w:p w:rsidR="008268B3" w:rsidRPr="008268B3" w:rsidRDefault="008268B3" w:rsidP="008268B3">
      <w:pPr>
        <w:adjustRightInd w:val="0"/>
        <w:snapToGrid w:val="0"/>
        <w:spacing w:line="360" w:lineRule="auto"/>
        <w:rPr>
          <w:rFonts w:ascii="宋体" w:eastAsia="宋体" w:hAnsi="宋体"/>
          <w:szCs w:val="21"/>
        </w:rPr>
      </w:pPr>
    </w:p>
    <w:sectPr w:rsidR="008268B3" w:rsidRPr="008268B3" w:rsidSect="00D93881">
      <w:footerReference w:type="default" r:id="rId12"/>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499" w:rsidRDefault="00723499" w:rsidP="003C6FFE">
      <w:r>
        <w:separator/>
      </w:r>
    </w:p>
  </w:endnote>
  <w:endnote w:type="continuationSeparator" w:id="1">
    <w:p w:rsidR="00723499" w:rsidRDefault="0072349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0212C6" w:rsidP="002F2290">
        <w:pPr>
          <w:pStyle w:val="a3"/>
          <w:jc w:val="center"/>
        </w:pPr>
        <w:r>
          <w:fldChar w:fldCharType="begin"/>
        </w:r>
        <w:r w:rsidR="00726786">
          <w:instrText xml:space="preserve"> PAGE   \* MERGEFORMAT </w:instrText>
        </w:r>
        <w:r>
          <w:fldChar w:fldCharType="separate"/>
        </w:r>
        <w:r w:rsidR="000A230F" w:rsidRPr="000A230F">
          <w:rPr>
            <w:noProof/>
            <w:lang w:val="zh-CN"/>
          </w:rPr>
          <w:t>1</w:t>
        </w:r>
        <w:r>
          <w:fldChar w:fldCharType="end"/>
        </w:r>
      </w:p>
    </w:sdtContent>
  </w:sdt>
  <w:p w:rsidR="002F2290" w:rsidRDefault="007234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499" w:rsidRDefault="00723499" w:rsidP="003C6FFE">
      <w:r>
        <w:separator/>
      </w:r>
    </w:p>
  </w:footnote>
  <w:footnote w:type="continuationSeparator" w:id="1">
    <w:p w:rsidR="00723499" w:rsidRDefault="0072349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12C6"/>
    <w:rsid w:val="000A230F"/>
    <w:rsid w:val="00113C14"/>
    <w:rsid w:val="00143509"/>
    <w:rsid w:val="0015344F"/>
    <w:rsid w:val="001A11A0"/>
    <w:rsid w:val="001B3B90"/>
    <w:rsid w:val="001D7C22"/>
    <w:rsid w:val="0022653B"/>
    <w:rsid w:val="002270A5"/>
    <w:rsid w:val="002464A1"/>
    <w:rsid w:val="00250452"/>
    <w:rsid w:val="00251D95"/>
    <w:rsid w:val="002578F8"/>
    <w:rsid w:val="002E5E98"/>
    <w:rsid w:val="003A3475"/>
    <w:rsid w:val="003C6FFE"/>
    <w:rsid w:val="003F654F"/>
    <w:rsid w:val="00423756"/>
    <w:rsid w:val="0043442B"/>
    <w:rsid w:val="0049345A"/>
    <w:rsid w:val="004A5F0F"/>
    <w:rsid w:val="004B7CC3"/>
    <w:rsid w:val="005A2E73"/>
    <w:rsid w:val="005F0E31"/>
    <w:rsid w:val="005F641C"/>
    <w:rsid w:val="006A307B"/>
    <w:rsid w:val="006B7D3C"/>
    <w:rsid w:val="00722945"/>
    <w:rsid w:val="00723499"/>
    <w:rsid w:val="00726786"/>
    <w:rsid w:val="00752459"/>
    <w:rsid w:val="00795899"/>
    <w:rsid w:val="007C5DFF"/>
    <w:rsid w:val="00815E71"/>
    <w:rsid w:val="008268B3"/>
    <w:rsid w:val="008E0E0E"/>
    <w:rsid w:val="008F6471"/>
    <w:rsid w:val="00911A6F"/>
    <w:rsid w:val="0091750A"/>
    <w:rsid w:val="00935F62"/>
    <w:rsid w:val="00986130"/>
    <w:rsid w:val="009B6A35"/>
    <w:rsid w:val="009D3FE9"/>
    <w:rsid w:val="009D4C20"/>
    <w:rsid w:val="009F151F"/>
    <w:rsid w:val="009F7EB6"/>
    <w:rsid w:val="00A82E22"/>
    <w:rsid w:val="00AE40F0"/>
    <w:rsid w:val="00B87C18"/>
    <w:rsid w:val="00B9703D"/>
    <w:rsid w:val="00BB7068"/>
    <w:rsid w:val="00BC37C2"/>
    <w:rsid w:val="00BD3F55"/>
    <w:rsid w:val="00BF5C4B"/>
    <w:rsid w:val="00C138E3"/>
    <w:rsid w:val="00C4097F"/>
    <w:rsid w:val="00C51691"/>
    <w:rsid w:val="00D5385B"/>
    <w:rsid w:val="00D61C9A"/>
    <w:rsid w:val="00D641D2"/>
    <w:rsid w:val="00D727F5"/>
    <w:rsid w:val="00DA03DE"/>
    <w:rsid w:val="00DA3B12"/>
    <w:rsid w:val="00DD22EE"/>
    <w:rsid w:val="00E1158F"/>
    <w:rsid w:val="00E6148F"/>
    <w:rsid w:val="00EB372D"/>
    <w:rsid w:val="00ED6611"/>
    <w:rsid w:val="00F03DC0"/>
    <w:rsid w:val="00F905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5740e23934fb.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c.gov.cn/yjb/s7860/202204/730ff97faaf243d4b81be12b7aecdb03.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igitalpaper.stdaily.com/http_www.kjrb.com/kjrb/html/2022-04/13/" TargetMode="External"/><Relationship Id="rId5" Type="http://schemas.openxmlformats.org/officeDocument/2006/relationships/footnotes" Target="footnotes.xml"/><Relationship Id="rId10" Type="http://schemas.openxmlformats.org/officeDocument/2006/relationships/hyperlink" Target="http://digitalpaper.stdaily.com/http_www.kjrb.com/kjrb/html/2022-04/11" TargetMode="External"/><Relationship Id="rId4" Type="http://schemas.openxmlformats.org/officeDocument/2006/relationships/webSettings" Target="webSettings.xml"/><Relationship Id="rId9" Type="http://schemas.openxmlformats.org/officeDocument/2006/relationships/hyperlink" Target="http://health.people.com.cn/n1/2022/0411/c14739-32395939.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073B-F790-4E9F-842E-0408A4EB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1073</Words>
  <Characters>6121</Characters>
  <Application>Microsoft Office Word</Application>
  <DocSecurity>0</DocSecurity>
  <Lines>51</Lines>
  <Paragraphs>14</Paragraphs>
  <ScaleCrop>false</ScaleCrop>
  <Company>Microsoft</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cp:lastPrinted>2023-03-06T02:15:00Z</cp:lastPrinted>
  <dcterms:created xsi:type="dcterms:W3CDTF">2023-02-14T05:44:00Z</dcterms:created>
  <dcterms:modified xsi:type="dcterms:W3CDTF">2023-07-31T01:51:00Z</dcterms:modified>
</cp:coreProperties>
</file>