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4057B0" w:rsidP="00726786">
      <w:pPr>
        <w:adjustRightInd w:val="0"/>
        <w:snapToGrid w:val="0"/>
        <w:spacing w:line="360" w:lineRule="auto"/>
        <w:jc w:val="left"/>
        <w:rPr>
          <w:rFonts w:asciiTheme="minorEastAsia" w:hAnsiTheme="minorEastAsia"/>
          <w:color w:val="000000" w:themeColor="text1"/>
          <w:sz w:val="24"/>
          <w:szCs w:val="24"/>
        </w:rPr>
      </w:pPr>
      <w:r w:rsidRPr="004057B0">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F835E7">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9E5460">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9E5460">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日-</w:t>
      </w:r>
      <w:r w:rsidR="00B63313">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714325">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1D439D" w:rsidRDefault="004057B0">
      <w:pPr>
        <w:pStyle w:val="10"/>
        <w:rPr>
          <w:b w:val="0"/>
          <w:noProof/>
          <w:sz w:val="21"/>
          <w:szCs w:val="22"/>
          <w:shd w:val="clear" w:color="auto" w:fill="auto"/>
        </w:rPr>
      </w:pPr>
      <w:r w:rsidRPr="004057B0">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4057B0">
        <w:rPr>
          <w:rFonts w:ascii="黑体" w:eastAsia="黑体"/>
          <w:color w:val="000000" w:themeColor="text1"/>
          <w:sz w:val="28"/>
          <w:szCs w:val="28"/>
        </w:rPr>
        <w:fldChar w:fldCharType="separate"/>
      </w:r>
      <w:hyperlink w:anchor="_Toc129002709" w:history="1">
        <w:r w:rsidR="001D439D" w:rsidRPr="009871B4">
          <w:rPr>
            <w:rStyle w:val="a4"/>
            <w:rFonts w:asciiTheme="minorEastAsia" w:hAnsiTheme="minorEastAsia" w:cs="Times New Roman" w:hint="eastAsia"/>
            <w:noProof/>
          </w:rPr>
          <w:t>截至</w:t>
        </w:r>
        <w:r w:rsidR="001D439D" w:rsidRPr="009871B4">
          <w:rPr>
            <w:rStyle w:val="a4"/>
            <w:rFonts w:asciiTheme="minorEastAsia" w:hAnsiTheme="minorEastAsia" w:cs="Times New Roman"/>
            <w:noProof/>
          </w:rPr>
          <w:t>7</w:t>
        </w:r>
        <w:r w:rsidR="001D439D" w:rsidRPr="009871B4">
          <w:rPr>
            <w:rStyle w:val="a4"/>
            <w:rFonts w:asciiTheme="minorEastAsia" w:hAnsiTheme="minorEastAsia" w:cs="Times New Roman" w:hint="eastAsia"/>
            <w:noProof/>
          </w:rPr>
          <w:t>月</w:t>
        </w:r>
        <w:r w:rsidR="001D439D" w:rsidRPr="009871B4">
          <w:rPr>
            <w:rStyle w:val="a4"/>
            <w:rFonts w:asciiTheme="minorEastAsia" w:hAnsiTheme="minorEastAsia" w:cs="Times New Roman"/>
            <w:noProof/>
          </w:rPr>
          <w:t>10</w:t>
        </w:r>
        <w:r w:rsidR="001D439D" w:rsidRPr="009871B4">
          <w:rPr>
            <w:rStyle w:val="a4"/>
            <w:rFonts w:asciiTheme="minorEastAsia" w:hAnsiTheme="minorEastAsia" w:cs="Times New Roman" w:hint="eastAsia"/>
            <w:noProof/>
          </w:rPr>
          <w:t>日</w:t>
        </w:r>
        <w:r w:rsidR="001D439D" w:rsidRPr="009871B4">
          <w:rPr>
            <w:rStyle w:val="a4"/>
            <w:rFonts w:asciiTheme="minorEastAsia" w:hAnsiTheme="minorEastAsia" w:cs="Times New Roman"/>
            <w:noProof/>
          </w:rPr>
          <w:t>24</w:t>
        </w:r>
        <w:r w:rsidR="001D439D" w:rsidRPr="009871B4">
          <w:rPr>
            <w:rStyle w:val="a4"/>
            <w:rFonts w:asciiTheme="minorEastAsia" w:hAnsiTheme="minorEastAsia" w:cs="Times New Roman" w:hint="eastAsia"/>
            <w:noProof/>
          </w:rPr>
          <w:t>时新型冠状病毒肺炎疫情最新情况</w:t>
        </w:r>
        <w:r w:rsidR="001D439D">
          <w:rPr>
            <w:noProof/>
            <w:webHidden/>
          </w:rPr>
          <w:tab/>
        </w:r>
        <w:r>
          <w:rPr>
            <w:noProof/>
            <w:webHidden/>
          </w:rPr>
          <w:fldChar w:fldCharType="begin"/>
        </w:r>
        <w:r w:rsidR="001D439D">
          <w:rPr>
            <w:noProof/>
            <w:webHidden/>
          </w:rPr>
          <w:instrText xml:space="preserve"> PAGEREF _Toc129002709 \h </w:instrText>
        </w:r>
        <w:r>
          <w:rPr>
            <w:noProof/>
            <w:webHidden/>
          </w:rPr>
        </w:r>
        <w:r>
          <w:rPr>
            <w:noProof/>
            <w:webHidden/>
          </w:rPr>
          <w:fldChar w:fldCharType="separate"/>
        </w:r>
        <w:r w:rsidR="001D439D">
          <w:rPr>
            <w:noProof/>
            <w:webHidden/>
          </w:rPr>
          <w:t>1</w:t>
        </w:r>
        <w:r>
          <w:rPr>
            <w:noProof/>
            <w:webHidden/>
          </w:rPr>
          <w:fldChar w:fldCharType="end"/>
        </w:r>
      </w:hyperlink>
    </w:p>
    <w:p w:rsidR="001D439D" w:rsidRDefault="004057B0">
      <w:pPr>
        <w:pStyle w:val="10"/>
        <w:rPr>
          <w:b w:val="0"/>
          <w:noProof/>
          <w:sz w:val="21"/>
          <w:szCs w:val="22"/>
          <w:shd w:val="clear" w:color="auto" w:fill="auto"/>
        </w:rPr>
      </w:pPr>
      <w:hyperlink w:anchor="_Toc129002710" w:history="1">
        <w:r w:rsidR="001D439D" w:rsidRPr="009871B4">
          <w:rPr>
            <w:rStyle w:val="a4"/>
            <w:rFonts w:asciiTheme="minorEastAsia" w:hAnsiTheme="minorEastAsia" w:cs="Times New Roman" w:hint="eastAsia"/>
            <w:noProof/>
          </w:rPr>
          <w:t>伊拉克确诊超</w:t>
        </w:r>
        <w:r w:rsidR="001D439D" w:rsidRPr="009871B4">
          <w:rPr>
            <w:rStyle w:val="a4"/>
            <w:rFonts w:asciiTheme="minorEastAsia" w:hAnsiTheme="minorEastAsia" w:cs="Times New Roman"/>
            <w:noProof/>
          </w:rPr>
          <w:t>160</w:t>
        </w:r>
        <w:r w:rsidR="001D439D" w:rsidRPr="009871B4">
          <w:rPr>
            <w:rStyle w:val="a4"/>
            <w:rFonts w:asciiTheme="minorEastAsia" w:hAnsiTheme="minorEastAsia" w:cs="Times New Roman" w:hint="eastAsia"/>
            <w:noProof/>
          </w:rPr>
          <w:t>例霍乱病例，</w:t>
        </w:r>
        <w:r w:rsidR="001D439D" w:rsidRPr="009871B4">
          <w:rPr>
            <w:rStyle w:val="a4"/>
            <w:rFonts w:asciiTheme="minorEastAsia" w:hAnsiTheme="minorEastAsia" w:cs="Times New Roman"/>
            <w:noProof/>
          </w:rPr>
          <w:t>2</w:t>
        </w:r>
        <w:r w:rsidR="001D439D" w:rsidRPr="009871B4">
          <w:rPr>
            <w:rStyle w:val="a4"/>
            <w:rFonts w:asciiTheme="minorEastAsia" w:hAnsiTheme="minorEastAsia" w:cs="Times New Roman" w:hint="eastAsia"/>
            <w:noProof/>
          </w:rPr>
          <w:t>人死亡</w:t>
        </w:r>
        <w:r w:rsidR="001D439D">
          <w:rPr>
            <w:noProof/>
            <w:webHidden/>
          </w:rPr>
          <w:tab/>
        </w:r>
        <w:r>
          <w:rPr>
            <w:noProof/>
            <w:webHidden/>
          </w:rPr>
          <w:fldChar w:fldCharType="begin"/>
        </w:r>
        <w:r w:rsidR="001D439D">
          <w:rPr>
            <w:noProof/>
            <w:webHidden/>
          </w:rPr>
          <w:instrText xml:space="preserve"> PAGEREF _Toc129002710 \h </w:instrText>
        </w:r>
        <w:r>
          <w:rPr>
            <w:noProof/>
            <w:webHidden/>
          </w:rPr>
        </w:r>
        <w:r>
          <w:rPr>
            <w:noProof/>
            <w:webHidden/>
          </w:rPr>
          <w:fldChar w:fldCharType="separate"/>
        </w:r>
        <w:r w:rsidR="001D439D">
          <w:rPr>
            <w:noProof/>
            <w:webHidden/>
          </w:rPr>
          <w:t>2</w:t>
        </w:r>
        <w:r>
          <w:rPr>
            <w:noProof/>
            <w:webHidden/>
          </w:rPr>
          <w:fldChar w:fldCharType="end"/>
        </w:r>
      </w:hyperlink>
    </w:p>
    <w:p w:rsidR="001D439D" w:rsidRDefault="004057B0">
      <w:pPr>
        <w:pStyle w:val="10"/>
        <w:rPr>
          <w:b w:val="0"/>
          <w:noProof/>
          <w:sz w:val="21"/>
          <w:szCs w:val="22"/>
          <w:shd w:val="clear" w:color="auto" w:fill="auto"/>
        </w:rPr>
      </w:pPr>
      <w:hyperlink w:anchor="_Toc129002711" w:history="1">
        <w:r w:rsidR="001D439D" w:rsidRPr="009871B4">
          <w:rPr>
            <w:rStyle w:val="a4"/>
            <w:rFonts w:asciiTheme="minorEastAsia" w:hAnsiTheme="minorEastAsia" w:cs="Times New Roman" w:hint="eastAsia"/>
            <w:noProof/>
          </w:rPr>
          <w:t>阿尔茨海默病可通过抽血确诊</w:t>
        </w:r>
        <w:r w:rsidR="001D439D">
          <w:rPr>
            <w:noProof/>
            <w:webHidden/>
          </w:rPr>
          <w:tab/>
        </w:r>
        <w:r>
          <w:rPr>
            <w:noProof/>
            <w:webHidden/>
          </w:rPr>
          <w:fldChar w:fldCharType="begin"/>
        </w:r>
        <w:r w:rsidR="001D439D">
          <w:rPr>
            <w:noProof/>
            <w:webHidden/>
          </w:rPr>
          <w:instrText xml:space="preserve"> PAGEREF _Toc129002711 \h </w:instrText>
        </w:r>
        <w:r>
          <w:rPr>
            <w:noProof/>
            <w:webHidden/>
          </w:rPr>
        </w:r>
        <w:r>
          <w:rPr>
            <w:noProof/>
            <w:webHidden/>
          </w:rPr>
          <w:fldChar w:fldCharType="separate"/>
        </w:r>
        <w:r w:rsidR="001D439D">
          <w:rPr>
            <w:noProof/>
            <w:webHidden/>
          </w:rPr>
          <w:t>2</w:t>
        </w:r>
        <w:r>
          <w:rPr>
            <w:noProof/>
            <w:webHidden/>
          </w:rPr>
          <w:fldChar w:fldCharType="end"/>
        </w:r>
      </w:hyperlink>
    </w:p>
    <w:p w:rsidR="001D439D" w:rsidRDefault="004057B0">
      <w:pPr>
        <w:pStyle w:val="10"/>
        <w:rPr>
          <w:b w:val="0"/>
          <w:noProof/>
          <w:sz w:val="21"/>
          <w:szCs w:val="22"/>
          <w:shd w:val="clear" w:color="auto" w:fill="auto"/>
        </w:rPr>
      </w:pPr>
      <w:hyperlink w:anchor="_Toc129002712" w:history="1">
        <w:r w:rsidR="001D439D" w:rsidRPr="009871B4">
          <w:rPr>
            <w:rStyle w:val="a4"/>
            <w:rFonts w:asciiTheme="minorEastAsia" w:hAnsiTheme="minorEastAsia" w:cs="Times New Roman"/>
            <w:noProof/>
          </w:rPr>
          <w:t>Cell</w:t>
        </w:r>
        <w:r w:rsidR="001D439D" w:rsidRPr="009871B4">
          <w:rPr>
            <w:rStyle w:val="a4"/>
            <w:rFonts w:asciiTheme="minorEastAsia" w:hAnsiTheme="minorEastAsia" w:cs="Times New Roman" w:hint="eastAsia"/>
            <w:noProof/>
          </w:rPr>
          <w:t>：新发现！病毒或能操控宿主皮肤微生物组来吸引更多的蚊子从而促进蚊媒疾病的传播和扩散</w:t>
        </w:r>
        <w:r w:rsidR="001D439D">
          <w:rPr>
            <w:noProof/>
            <w:webHidden/>
          </w:rPr>
          <w:tab/>
        </w:r>
        <w:r>
          <w:rPr>
            <w:noProof/>
            <w:webHidden/>
          </w:rPr>
          <w:fldChar w:fldCharType="begin"/>
        </w:r>
        <w:r w:rsidR="001D439D">
          <w:rPr>
            <w:noProof/>
            <w:webHidden/>
          </w:rPr>
          <w:instrText xml:space="preserve"> PAGEREF _Toc129002712 \h </w:instrText>
        </w:r>
        <w:r>
          <w:rPr>
            <w:noProof/>
            <w:webHidden/>
          </w:rPr>
        </w:r>
        <w:r>
          <w:rPr>
            <w:noProof/>
            <w:webHidden/>
          </w:rPr>
          <w:fldChar w:fldCharType="separate"/>
        </w:r>
        <w:r w:rsidR="001D439D">
          <w:rPr>
            <w:noProof/>
            <w:webHidden/>
          </w:rPr>
          <w:t>3</w:t>
        </w:r>
        <w:r>
          <w:rPr>
            <w:noProof/>
            <w:webHidden/>
          </w:rPr>
          <w:fldChar w:fldCharType="end"/>
        </w:r>
      </w:hyperlink>
    </w:p>
    <w:p w:rsidR="001D439D" w:rsidRDefault="004057B0">
      <w:pPr>
        <w:pStyle w:val="10"/>
        <w:rPr>
          <w:b w:val="0"/>
          <w:noProof/>
          <w:sz w:val="21"/>
          <w:szCs w:val="22"/>
          <w:shd w:val="clear" w:color="auto" w:fill="auto"/>
        </w:rPr>
      </w:pPr>
      <w:hyperlink w:anchor="_Toc129002713" w:history="1">
        <w:r w:rsidR="001D439D" w:rsidRPr="009871B4">
          <w:rPr>
            <w:rStyle w:val="a4"/>
            <w:rFonts w:asciiTheme="minorEastAsia" w:hAnsiTheme="minorEastAsia" w:cs="Times New Roman" w:hint="eastAsia"/>
            <w:noProof/>
          </w:rPr>
          <w:t>《关于做好</w:t>
        </w:r>
        <w:r w:rsidR="001D439D" w:rsidRPr="009871B4">
          <w:rPr>
            <w:rStyle w:val="a4"/>
            <w:rFonts w:asciiTheme="minorEastAsia" w:hAnsiTheme="minorEastAsia" w:cs="Times New Roman"/>
            <w:noProof/>
          </w:rPr>
          <w:t>2022</w:t>
        </w:r>
        <w:r w:rsidR="001D439D" w:rsidRPr="009871B4">
          <w:rPr>
            <w:rStyle w:val="a4"/>
            <w:rFonts w:asciiTheme="minorEastAsia" w:hAnsiTheme="minorEastAsia" w:cs="Times New Roman" w:hint="eastAsia"/>
            <w:noProof/>
          </w:rPr>
          <w:t>年基本公共卫生服务工作的通知》的解读</w:t>
        </w:r>
        <w:r w:rsidR="001D439D">
          <w:rPr>
            <w:noProof/>
            <w:webHidden/>
          </w:rPr>
          <w:tab/>
        </w:r>
        <w:r>
          <w:rPr>
            <w:noProof/>
            <w:webHidden/>
          </w:rPr>
          <w:fldChar w:fldCharType="begin"/>
        </w:r>
        <w:r w:rsidR="001D439D">
          <w:rPr>
            <w:noProof/>
            <w:webHidden/>
          </w:rPr>
          <w:instrText xml:space="preserve"> PAGEREF _Toc129002713 \h </w:instrText>
        </w:r>
        <w:r>
          <w:rPr>
            <w:noProof/>
            <w:webHidden/>
          </w:rPr>
        </w:r>
        <w:r>
          <w:rPr>
            <w:noProof/>
            <w:webHidden/>
          </w:rPr>
          <w:fldChar w:fldCharType="separate"/>
        </w:r>
        <w:r w:rsidR="001D439D">
          <w:rPr>
            <w:noProof/>
            <w:webHidden/>
          </w:rPr>
          <w:t>4</w:t>
        </w:r>
        <w:r>
          <w:rPr>
            <w:noProof/>
            <w:webHidden/>
          </w:rPr>
          <w:fldChar w:fldCharType="end"/>
        </w:r>
      </w:hyperlink>
    </w:p>
    <w:p w:rsidR="001D439D" w:rsidRDefault="004057B0">
      <w:pPr>
        <w:pStyle w:val="10"/>
        <w:rPr>
          <w:b w:val="0"/>
          <w:noProof/>
          <w:sz w:val="21"/>
          <w:szCs w:val="22"/>
          <w:shd w:val="clear" w:color="auto" w:fill="auto"/>
        </w:rPr>
      </w:pPr>
      <w:hyperlink w:anchor="_Toc129002714" w:history="1">
        <w:r w:rsidR="001D439D" w:rsidRPr="009871B4">
          <w:rPr>
            <w:rStyle w:val="a4"/>
            <w:rFonts w:asciiTheme="minorEastAsia" w:hAnsiTheme="minorEastAsia" w:cs="Times New Roman" w:hint="eastAsia"/>
            <w:noProof/>
          </w:rPr>
          <w:t>奥密克戎新分支或“重拾”感染肺部能力</w:t>
        </w:r>
        <w:r w:rsidR="001D439D">
          <w:rPr>
            <w:noProof/>
            <w:webHidden/>
          </w:rPr>
          <w:tab/>
        </w:r>
        <w:r>
          <w:rPr>
            <w:noProof/>
            <w:webHidden/>
          </w:rPr>
          <w:fldChar w:fldCharType="begin"/>
        </w:r>
        <w:r w:rsidR="001D439D">
          <w:rPr>
            <w:noProof/>
            <w:webHidden/>
          </w:rPr>
          <w:instrText xml:space="preserve"> PAGEREF _Toc129002714 \h </w:instrText>
        </w:r>
        <w:r>
          <w:rPr>
            <w:noProof/>
            <w:webHidden/>
          </w:rPr>
        </w:r>
        <w:r>
          <w:rPr>
            <w:noProof/>
            <w:webHidden/>
          </w:rPr>
          <w:fldChar w:fldCharType="separate"/>
        </w:r>
        <w:r w:rsidR="001D439D">
          <w:rPr>
            <w:noProof/>
            <w:webHidden/>
          </w:rPr>
          <w:t>6</w:t>
        </w:r>
        <w:r>
          <w:rPr>
            <w:noProof/>
            <w:webHidden/>
          </w:rPr>
          <w:fldChar w:fldCharType="end"/>
        </w:r>
      </w:hyperlink>
    </w:p>
    <w:p w:rsidR="00423756" w:rsidRDefault="004057B0"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F934FC" w:rsidRPr="00F934FC" w:rsidRDefault="00F934FC" w:rsidP="00F934FC">
      <w:pPr>
        <w:pStyle w:val="1"/>
        <w:adjustRightInd w:val="0"/>
        <w:snapToGrid w:val="0"/>
        <w:spacing w:before="0" w:after="0" w:line="360" w:lineRule="auto"/>
        <w:rPr>
          <w:rFonts w:asciiTheme="minorEastAsia" w:hAnsiTheme="minorEastAsia" w:cs="Times New Roman"/>
          <w:color w:val="333333"/>
          <w:sz w:val="24"/>
          <w:szCs w:val="24"/>
        </w:rPr>
      </w:pPr>
      <w:bookmarkStart w:id="3" w:name="_Toc108430980"/>
      <w:bookmarkStart w:id="4" w:name="_Toc129002709"/>
      <w:bookmarkStart w:id="5" w:name="_Toc107825160"/>
      <w:r w:rsidRPr="00F934FC">
        <w:rPr>
          <w:rFonts w:asciiTheme="minorEastAsia" w:hAnsiTheme="minorEastAsia" w:cs="Times New Roman" w:hint="eastAsia"/>
          <w:color w:val="333333"/>
          <w:sz w:val="24"/>
          <w:szCs w:val="24"/>
        </w:rPr>
        <w:t>截至</w:t>
      </w:r>
      <w:bookmarkEnd w:id="3"/>
      <w:r w:rsidRPr="00F934FC">
        <w:rPr>
          <w:rFonts w:asciiTheme="minorEastAsia" w:hAnsiTheme="minorEastAsia" w:cs="Times New Roman" w:hint="eastAsia"/>
          <w:color w:val="333333"/>
          <w:sz w:val="24"/>
          <w:szCs w:val="24"/>
        </w:rPr>
        <w:t>7月10日24时新型冠状病毒肺炎疫情最新情况</w:t>
      </w:r>
      <w:bookmarkEnd w:id="4"/>
    </w:p>
    <w:p w:rsidR="00F934FC" w:rsidRPr="00F934FC" w:rsidRDefault="00F934FC" w:rsidP="00F934FC">
      <w:pPr>
        <w:shd w:val="clear" w:color="auto" w:fill="FFFFFF"/>
        <w:adjustRightInd w:val="0"/>
        <w:snapToGrid w:val="0"/>
        <w:spacing w:line="360" w:lineRule="auto"/>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(2022-07-11  卫生应急办公室)</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color w:val="333333"/>
          <w:szCs w:val="21"/>
        </w:rPr>
        <w:t> </w:t>
      </w:r>
      <w:r w:rsidRPr="00F934FC">
        <w:rPr>
          <w:rFonts w:asciiTheme="minorEastAsia" w:hAnsiTheme="minorEastAsia" w:cs="Times New Roman" w:hint="eastAsia"/>
          <w:color w:val="333333"/>
          <w:szCs w:val="21"/>
        </w:rPr>
        <w:t>    7月10日0—24时，31个省（自治区、直辖市）和新疆生产建设兵团报告新增确诊病例94例。其中境外输入病例48例（上海11例，福建10例，广东10例，四川7例，天津2例，内蒙古2例，辽宁2例，北京1例，浙江1例，山东1例，陕西1例），含8例由无症状感染者转为确诊病例（天津2例，福建2例，辽宁1例，浙江1例，广东1例，四川1例）；本土病例46例（广东17例，安徽9例，上海6例，江苏4例，海南2例，甘肃2例，北京1例，内蒙古1例，浙江1例，山东1例，陕西1例，青海1例），含4例由无症状感染者转为确诊病例（广东3例，江苏1例）。无新增死亡病例。无新增疑似病例。</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当日新增治愈出院病例51例，其中境外输入病例25例，本土病例26例（安徽17例，江苏4例，上海2例，广东2例，山东1例），解除医学观察的密切接触者3918人，重症病例与前一日持平。</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境外输入现有确诊病例420例（无重症病例），无现有疑似病例。累计确诊病例19766例，累计治愈出院病例19346例，无死亡病例。</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截至7月10日24时，据31个省（自治区、直辖市）和新疆生产建设兵团报告，现有确诊病例1047例（无重症病例），累计治愈出院病例220431例，累计死亡病例5226例，累计报告确诊病例226704例，无现有疑似病例。累计追踪到密切接触者4348361人，尚在医学观察的密切接触者89022人。</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31个省（自治区、直辖市）和新疆生产建设兵团报告新增无症状感染者335例，其中境</w:t>
      </w:r>
      <w:r w:rsidRPr="00F934FC">
        <w:rPr>
          <w:rFonts w:asciiTheme="minorEastAsia" w:hAnsiTheme="minorEastAsia" w:cs="Times New Roman" w:hint="eastAsia"/>
          <w:color w:val="333333"/>
          <w:szCs w:val="21"/>
        </w:rPr>
        <w:lastRenderedPageBreak/>
        <w:t>外输入29例，本土306例（山东79例，上海63例，江苏57例，安徽30例，甘肃25例，福建18例，广东15例，河南12例，广西3例，山西1例，江西1例，海南1例，陕西1例）。</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当日解除医学观察的无症状感染者105例，其中境外输入29例，本土76例（安徽51例，江苏9例，吉林5例，辽宁3例，山东3例，广东1例，广西1例，四川1例，云南1例，陕西1例）；当日转为确诊病例12例（境外输入8例）；尚在医学观察的无症状感染者3094例（境外输入382例）。</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累计收到港澳台地区通报确诊病例4424577例。其中，香港特别行政区341928例（出院64919例，死亡9412例），澳门特别行政区621例（出院112例，死亡2例），台湾地区4082028例（出院13742例，死亡7624例）。</w:t>
      </w:r>
    </w:p>
    <w:p w:rsidR="00F934FC" w:rsidRPr="00F934FC" w:rsidRDefault="00F934FC"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摘引网址：http://www.nhc.gov.cn/yjb/s7860/202207/</w:t>
      </w:r>
    </w:p>
    <w:bookmarkEnd w:id="5"/>
    <w:p w:rsidR="009E5460" w:rsidRPr="00F934FC" w:rsidRDefault="009E5460" w:rsidP="00F934FC">
      <w:pPr>
        <w:adjustRightInd w:val="0"/>
        <w:snapToGrid w:val="0"/>
        <w:spacing w:line="360" w:lineRule="auto"/>
        <w:rPr>
          <w:rFonts w:asciiTheme="minorEastAsia" w:hAnsiTheme="minorEastAsia"/>
          <w:szCs w:val="21"/>
        </w:rPr>
      </w:pPr>
    </w:p>
    <w:p w:rsidR="00714325" w:rsidRPr="00F934FC" w:rsidRDefault="00714325" w:rsidP="00F934FC">
      <w:pPr>
        <w:pStyle w:val="1"/>
        <w:adjustRightInd w:val="0"/>
        <w:snapToGrid w:val="0"/>
        <w:spacing w:before="0" w:after="0" w:line="360" w:lineRule="auto"/>
        <w:rPr>
          <w:rFonts w:asciiTheme="minorEastAsia" w:hAnsiTheme="minorEastAsia" w:cs="Times New Roman"/>
          <w:color w:val="333333"/>
          <w:sz w:val="24"/>
          <w:szCs w:val="24"/>
        </w:rPr>
      </w:pPr>
      <w:bookmarkStart w:id="6" w:name="_Toc107910792"/>
      <w:bookmarkStart w:id="7" w:name="_Toc129002710"/>
      <w:r w:rsidRPr="00F934FC">
        <w:rPr>
          <w:rFonts w:asciiTheme="minorEastAsia" w:hAnsiTheme="minorEastAsia" w:cs="Times New Roman" w:hint="eastAsia"/>
          <w:color w:val="333333"/>
          <w:sz w:val="24"/>
          <w:szCs w:val="24"/>
        </w:rPr>
        <w:t>伊拉克确诊超</w:t>
      </w:r>
      <w:bookmarkEnd w:id="6"/>
      <w:r w:rsidRPr="00F934FC">
        <w:rPr>
          <w:rFonts w:asciiTheme="minorEastAsia" w:hAnsiTheme="minorEastAsia" w:cs="Times New Roman" w:hint="eastAsia"/>
          <w:color w:val="333333"/>
          <w:sz w:val="24"/>
          <w:szCs w:val="24"/>
        </w:rPr>
        <w:t>160例霍乱病例，2人死亡</w:t>
      </w:r>
      <w:bookmarkEnd w:id="7"/>
    </w:p>
    <w:p w:rsidR="00714325" w:rsidRPr="00F934FC" w:rsidRDefault="00714325" w:rsidP="00F934FC">
      <w:pPr>
        <w:shd w:val="clear" w:color="auto" w:fill="FFFFFF"/>
        <w:adjustRightInd w:val="0"/>
        <w:snapToGrid w:val="0"/>
        <w:spacing w:line="360" w:lineRule="auto"/>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(2022-07-04  澎湃新闻)</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color w:val="333333"/>
          <w:szCs w:val="21"/>
        </w:rPr>
        <w:t> </w:t>
      </w:r>
      <w:r w:rsidRPr="00F934FC">
        <w:rPr>
          <w:rFonts w:asciiTheme="minorEastAsia" w:hAnsiTheme="minorEastAsia" w:cs="Times New Roman" w:hint="eastAsia"/>
          <w:color w:val="333333"/>
          <w:szCs w:val="21"/>
        </w:rPr>
        <w:t xml:space="preserve">　　据伊拉克通讯社报道，伊拉克卫生部3日发布报告称，伊拉克确诊超过160例霍乱病例，死亡病例2例。</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6月，伊拉克北部基尔库克省报告了第一例霍乱感染病例，随后该国北部、中部和南部地区不断出现新的感染病例。伊拉克卫生部敦促民众注意个人卫生。</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霍乱是由霍乱弧菌引起的急性肠道传染病，主要通过不洁净水源和食物传染。患者常出现呕吐、腹泻、脱水和高烧等症状，重症和延误治疗可致死亡。</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摘引网址: http://www.cdctj.com.cn/system/2022/07/04/030085286.shtml</w:t>
      </w:r>
    </w:p>
    <w:p w:rsidR="00714325" w:rsidRPr="00F934FC" w:rsidRDefault="00714325" w:rsidP="00F934FC">
      <w:pPr>
        <w:adjustRightInd w:val="0"/>
        <w:snapToGrid w:val="0"/>
        <w:spacing w:line="360" w:lineRule="auto"/>
        <w:rPr>
          <w:rFonts w:asciiTheme="minorEastAsia" w:hAnsiTheme="minorEastAsia"/>
          <w:szCs w:val="21"/>
        </w:rPr>
      </w:pPr>
    </w:p>
    <w:p w:rsidR="00714325" w:rsidRPr="00F934FC" w:rsidRDefault="00714325" w:rsidP="00F934FC">
      <w:pPr>
        <w:pStyle w:val="1"/>
        <w:adjustRightInd w:val="0"/>
        <w:snapToGrid w:val="0"/>
        <w:spacing w:before="0" w:after="0" w:line="360" w:lineRule="auto"/>
        <w:rPr>
          <w:rFonts w:asciiTheme="minorEastAsia" w:hAnsiTheme="minorEastAsia" w:cs="Times New Roman"/>
          <w:color w:val="333333"/>
          <w:sz w:val="24"/>
          <w:szCs w:val="24"/>
        </w:rPr>
      </w:pPr>
      <w:bookmarkStart w:id="8" w:name="_Toc107998872"/>
      <w:bookmarkStart w:id="9" w:name="_Toc129002711"/>
      <w:r w:rsidRPr="00F934FC">
        <w:rPr>
          <w:rFonts w:asciiTheme="minorEastAsia" w:hAnsiTheme="minorEastAsia" w:cs="Times New Roman" w:hint="eastAsia"/>
          <w:color w:val="333333"/>
          <w:sz w:val="24"/>
          <w:szCs w:val="24"/>
        </w:rPr>
        <w:t>阿尔茨海默病可通过抽血确诊</w:t>
      </w:r>
      <w:bookmarkEnd w:id="8"/>
      <w:bookmarkEnd w:id="9"/>
    </w:p>
    <w:p w:rsidR="00714325" w:rsidRPr="00F934FC" w:rsidRDefault="00714325" w:rsidP="00F934FC">
      <w:pPr>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(022-07-06  科技日报)</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7月3日，科技日报记者从浙江大学医学院附属第一医院获悉，该院章京教授团队协同美国华盛顿大学医学院研究人员，新发现了一种可用于辅助诊断阿尔茨海默病的标志物——外周血神经来源血浆细胞外囊泡相关标志物NMDAR2A，并创新开发出纳米流式检测技术，通过检查血液中几项标志物的变化，即可辅助诊断或预警阿尔茨海默病。相关论文发表在学术期刊《阿尔茨海默病及痴呆》上。</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临床诊疗中，由于阿尔茨海默病起病隐匿、发病机制不清，缺乏特异敏感的早期诊断方式及标准，患者依靠临床症状和影像学指标获得确诊时，病程普遍已发展至中晚期。</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此前，阿尔茨海默病相关标志物Aβ、pTau等蛋白已被学界所发现，但传统方法主要通过抽取脑脊液进行检测，手段复杂、患者接受度低。”论文第一作者、浙江大学医学院附属第一医院田辰博士介绍，团队研究发现，血浆细胞外囊泡携带疾病相关蛋白及神经来源特异性标志物，这</w:t>
      </w:r>
      <w:r w:rsidRPr="00F934FC">
        <w:rPr>
          <w:rFonts w:asciiTheme="minorEastAsia" w:hAnsiTheme="minorEastAsia" w:cs="Times New Roman" w:hint="eastAsia"/>
          <w:color w:val="333333"/>
          <w:szCs w:val="21"/>
        </w:rPr>
        <w:lastRenderedPageBreak/>
        <w:t>意味着可以通过血液检测对阿尔茨海默病进行诊断。这样的检测方式有利于对患者进行早期诊断及临床干预，可大幅度提高患者预后并有效改善其生活质量。</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“创新性纳米流式检测技术需要定量测定血浆中含有的中枢神经系统来源NMDAR2A标记阳性的细胞外囊泡，并同时检测阿尔茨海默病其他相关标志物。”章京介绍道。</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联合团队通过大量研究发现，相比健康人，阿尔茨海默病患者外周血神经来源细胞外囊泡等显著降低。利用综合诊断模型，研究人员发现纳米流式检测技术对于疾病诊断的敏感性与特异性均超过85%。联合团队在2组不同的独立队列中对该检测技术进行了验证，得到了完全一致的结果。</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章京表示，这一检测方法相比传统的免疫测定法具有更高的灵敏度及特异性，且检测效率更高，为快速体液诊断及疾病早期体液诊断临床转化提供了新的技术方法。</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摘引网址：</w:t>
      </w:r>
      <w:hyperlink r:id="rId7" w:history="1">
        <w:r w:rsidRPr="00F934FC">
          <w:rPr>
            <w:rStyle w:val="a4"/>
            <w:rFonts w:asciiTheme="minorEastAsia" w:hAnsiTheme="minorEastAsia" w:cs="Times New Roman" w:hint="eastAsia"/>
            <w:color w:val="800080"/>
            <w:szCs w:val="21"/>
          </w:rPr>
          <w:t>http://health.people.com.cn/n1/2022/0706/c14739-32467391.html</w:t>
        </w:r>
      </w:hyperlink>
    </w:p>
    <w:p w:rsidR="00714325" w:rsidRPr="00F934FC" w:rsidRDefault="00714325" w:rsidP="00F934FC">
      <w:pPr>
        <w:adjustRightInd w:val="0"/>
        <w:snapToGrid w:val="0"/>
        <w:spacing w:line="360" w:lineRule="auto"/>
        <w:rPr>
          <w:rFonts w:asciiTheme="minorEastAsia" w:hAnsiTheme="minorEastAsia"/>
          <w:szCs w:val="21"/>
        </w:rPr>
      </w:pPr>
    </w:p>
    <w:p w:rsidR="00714325" w:rsidRPr="00F934FC" w:rsidRDefault="00714325" w:rsidP="00F934FC">
      <w:pPr>
        <w:pStyle w:val="1"/>
        <w:adjustRightInd w:val="0"/>
        <w:snapToGrid w:val="0"/>
        <w:spacing w:before="0" w:after="0" w:line="360" w:lineRule="auto"/>
        <w:rPr>
          <w:rFonts w:asciiTheme="minorEastAsia" w:hAnsiTheme="minorEastAsia" w:cs="Times New Roman"/>
          <w:color w:val="333333"/>
          <w:sz w:val="24"/>
          <w:szCs w:val="24"/>
        </w:rPr>
      </w:pPr>
      <w:bookmarkStart w:id="10" w:name="_Toc107998874"/>
      <w:bookmarkStart w:id="11" w:name="_Toc129002712"/>
      <w:r w:rsidRPr="00F934FC">
        <w:rPr>
          <w:rFonts w:asciiTheme="minorEastAsia" w:hAnsiTheme="minorEastAsia" w:cs="Times New Roman" w:hint="eastAsia"/>
          <w:color w:val="333333"/>
          <w:sz w:val="24"/>
          <w:szCs w:val="24"/>
        </w:rPr>
        <w:t>Cell</w:t>
      </w:r>
      <w:bookmarkEnd w:id="10"/>
      <w:r w:rsidRPr="00F934FC">
        <w:rPr>
          <w:rFonts w:asciiTheme="minorEastAsia" w:hAnsiTheme="minorEastAsia" w:cs="Times New Roman" w:hint="eastAsia"/>
          <w:color w:val="333333"/>
          <w:sz w:val="24"/>
          <w:szCs w:val="24"/>
        </w:rPr>
        <w:t>：新发现！病毒或能操控宿主皮肤微生物组来吸引更多的蚊子</w:t>
      </w:r>
      <w:bookmarkStart w:id="12" w:name="_Toc107998875"/>
      <w:r w:rsidRPr="00F934FC">
        <w:rPr>
          <w:rFonts w:asciiTheme="minorEastAsia" w:hAnsiTheme="minorEastAsia" w:cs="Times New Roman" w:hint="eastAsia"/>
          <w:color w:val="333333"/>
          <w:sz w:val="24"/>
          <w:szCs w:val="24"/>
        </w:rPr>
        <w:t>从而促进蚊媒疾病的传播和扩散</w:t>
      </w:r>
      <w:bookmarkEnd w:id="11"/>
      <w:bookmarkEnd w:id="12"/>
    </w:p>
    <w:p w:rsidR="00714325" w:rsidRPr="00F934FC" w:rsidRDefault="00714325" w:rsidP="00F934FC">
      <w:pPr>
        <w:shd w:val="clear" w:color="auto" w:fill="FFFFFF"/>
        <w:adjustRightInd w:val="0"/>
        <w:snapToGrid w:val="0"/>
        <w:spacing w:line="360" w:lineRule="auto"/>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(022-07-06 生物谷)</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食血节肢动物的宿主寻找活动对于虫媒病毒的传播至关重要，近日，一篇发表在国际杂志Cell上题为“A volatile from the skin microbiota of flavivirus-infected hosts promotes mosquito attractiveness”的研究报告中，来自中国清华大学等机构的科学家们通过研究发现，寨卡病毒和登革热病毒或能改变其感染人类和小鼠的气味，被改变的气味能吸引蚊子从而促使蚊子叮咬宿主，并摄入宿主的血液随后将病毒传播给下一个“受害者”。</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登革热是一种在热带地区由蚊子传播的一种疾病，其偶尔也会在亚热带地区发生，比如美国的东南部地区，登革热常常会引发患者发烧、皮疹和疼痛等，有时也会引起出血和死亡；据美国NIH国家过敏和传染病研究所数据显示，每年有超过5000万登革热新发病例，大约有2万名患者发生死亡，其中大多数患者都是儿童。寨卡病毒是另外一种由蚊子传播的病毒性疾病，其与登革热病毒同属一个病毒家族，尽管寨卡病毒在成年人中引起严重疾病的情况并不常见，但最近其在南美洲的爆发导致了受感染的孕妇所生孩子出现了严重的出生缺陷，黄热病病毒、日本脑炎病毒和西尼罗病毒与寨卡病毒同属于一个家族。</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这些病毒需要在动物宿主和蚊子中不断感染从而得以传播扩散，如果缺少其中任何一项（即所有易感宿主都清理了病毒或者所有蚊子都发生了死亡），则病毒就会消失；例如，1973年在费城爆发的黄热病，秋季霜冻的到来杀死了当地所有的蚊子，随即疫情就结束了。在没有杀伤性霜冻的热带气候中总是会存在蚊子，而病毒只需要一只蚊子叮咬受感染的宿主就能开始引起病毒的传播和扩散，寨卡病毒和登革热病毒似乎已经发展出了一种偷偷摸摸的方式来增加其传播和扩散的机会。</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lastRenderedPageBreak/>
        <w:t>这篇研究报告中，研究人员推测，登革热病毒和寨卡病毒或许会以某种方式来操控宿主从而吸引蚊子，疟疾和一般的炎症也能改变人类机体的气味，研究者认为，登革热病毒和寨卡病毒所引起的感染或许也会做同样的事情。首先，研究人员测试了是否蚊子会对感染的小鼠表现出偏好，事实上，当蚊子选择健康小鼠或感染登革热患病的小鼠时，蚊子或许更易于被感染登革热的小鼠所吸引。</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随后研究人员分析了感染小鼠和健康小鼠皮肤上的臭味分子，他们识别出了集中在受感染动物中更为常见的分子，并对其单独进行了测试，并将这些分子涂抹在干净的小鼠机体和人类志愿者的手上，结果发现，一种名为苯乙酮（acetophenone）的臭味分子对于蚊子特别有吸引力，从人类登革热患者机体中收集的皮肤气味揭示了同样的情况，即其对蚊子非常有吸引力，且能产生较多的苯乙酮。苯乙酮是由生长在人类和小鼠皮肤表面的芽胞杆菌所制造的，正常的皮肤会产生抗菌肽来控制芽胞杆菌的数量，但事实证明，当小鼠感染了登革热病毒和寨卡病毒后，其并不会产生那么多的抗菌肽，且芽胞杆菌会生长地更快。</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研究者Penghua Wang说道，病毒或能操控宿主机体皮肤的微生物组来吸引更多的蚊子从而促进疾病的扩散，这一发现或能帮助解释为何蚊媒病毒的传播和扩散能持续如此长的时间。此外，研究人员还测试了一种潜在的预防性措施，他们给予登革热小鼠一种维生素A的衍生物—异维A酸（isotretinoin），其已知能增加皮肤中抗菌肽的产生，利用异维A酸处理的小鼠会释放出较少的苯乙酮，从而就会减少对蚊子的吸引力，并会潜在降低病毒感染其它宿主的风险。</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下一步，研究人员将会分析更多登革热和寨卡病毒感染者来观察是否皮肤气味与微生物组之间的关联在真实环境中普遍存在，以及是否异维A酸能像在小鼠机体中一样帮助减少患者机体中苯乙酮的产生。</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摘引网址：</w:t>
      </w:r>
      <w:hyperlink r:id="rId8" w:history="1">
        <w:r w:rsidRPr="00F934FC">
          <w:rPr>
            <w:rStyle w:val="a4"/>
            <w:rFonts w:asciiTheme="minorEastAsia" w:hAnsiTheme="minorEastAsia" w:cs="Times New Roman" w:hint="eastAsia"/>
            <w:color w:val="800080"/>
            <w:szCs w:val="21"/>
          </w:rPr>
          <w:t>https://news.bioon.com/article/5c99e3128794.html</w:t>
        </w:r>
      </w:hyperlink>
    </w:p>
    <w:p w:rsidR="00714325" w:rsidRPr="00F934FC" w:rsidRDefault="00714325" w:rsidP="00F934FC">
      <w:pPr>
        <w:adjustRightInd w:val="0"/>
        <w:snapToGrid w:val="0"/>
        <w:spacing w:line="360" w:lineRule="auto"/>
        <w:rPr>
          <w:rFonts w:asciiTheme="minorEastAsia" w:hAnsiTheme="minorEastAsia"/>
          <w:szCs w:val="21"/>
        </w:rPr>
      </w:pPr>
    </w:p>
    <w:p w:rsidR="00714325" w:rsidRPr="00F934FC" w:rsidRDefault="00714325" w:rsidP="00F934FC">
      <w:pPr>
        <w:pStyle w:val="1"/>
        <w:adjustRightInd w:val="0"/>
        <w:snapToGrid w:val="0"/>
        <w:spacing w:before="0" w:after="0" w:line="360" w:lineRule="auto"/>
        <w:rPr>
          <w:rFonts w:asciiTheme="minorEastAsia" w:hAnsiTheme="minorEastAsia" w:cs="Times New Roman"/>
          <w:color w:val="333333"/>
          <w:sz w:val="24"/>
          <w:szCs w:val="24"/>
        </w:rPr>
      </w:pPr>
      <w:bookmarkStart w:id="13" w:name="_Toc108084290"/>
      <w:bookmarkStart w:id="14" w:name="_Toc129002713"/>
      <w:r w:rsidRPr="00F934FC">
        <w:rPr>
          <w:rFonts w:asciiTheme="minorEastAsia" w:hAnsiTheme="minorEastAsia" w:cs="Times New Roman" w:hint="eastAsia"/>
          <w:color w:val="333333"/>
          <w:sz w:val="24"/>
          <w:szCs w:val="24"/>
        </w:rPr>
        <w:t>《关于做好</w:t>
      </w:r>
      <w:bookmarkEnd w:id="13"/>
      <w:r w:rsidRPr="00F934FC">
        <w:rPr>
          <w:rFonts w:asciiTheme="minorEastAsia" w:hAnsiTheme="minorEastAsia" w:cs="Times New Roman" w:hint="eastAsia"/>
          <w:color w:val="333333"/>
          <w:sz w:val="24"/>
          <w:szCs w:val="24"/>
        </w:rPr>
        <w:t>2022年基本公共卫生服务工作的通知》的解读</w:t>
      </w:r>
      <w:bookmarkEnd w:id="14"/>
    </w:p>
    <w:p w:rsidR="00714325" w:rsidRPr="00F934FC" w:rsidRDefault="00714325" w:rsidP="00F934FC">
      <w:pPr>
        <w:shd w:val="clear" w:color="auto" w:fill="FFFFFF"/>
        <w:adjustRightInd w:val="0"/>
        <w:snapToGrid w:val="0"/>
        <w:spacing w:line="360" w:lineRule="auto"/>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(022-07-06  国家卫生健康委基层卫生健康司)</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2022年人均基本公共卫生服务经费补助标准是多少？新增经费如何使用？</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2022年，基本公共卫生服务经费人均财政补助标准为84元，其中2020年和2021年分别新增的5元经费按原渠道执行，2022年新增5元统筹用于基本公共卫生服务和基层医疗卫生机构疫情防控工作。</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二、2022年基本公共卫生服务项目有哪些内容？</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年基本公共卫生服务项目主要包括以下内容：一是结合基本公共卫生服务项目中传染病及突发公共卫生事件报告和处理，切实做好疫情防控相关工作，统筹实施好居民健康档案管理，健康教育，预防接种，0～6岁儿童、孕产妇、老年人、高血压及2型糖尿病等慢性病患者、严重精神障碍患者、肺结核患者健康管理，中医药健康管理，卫生监督协管等服务项目；二是不限于</w:t>
      </w:r>
      <w:r w:rsidRPr="00F934FC">
        <w:rPr>
          <w:rFonts w:asciiTheme="minorEastAsia" w:hAnsiTheme="minorEastAsia" w:cs="Times New Roman" w:hint="eastAsia"/>
          <w:color w:val="333333"/>
          <w:szCs w:val="21"/>
        </w:rPr>
        <w:lastRenderedPageBreak/>
        <w:t>基层医疗卫生机构实施的地方病防治、职业病防治、人禽流感和SARS防控、鼠疫防治、国家卫生应急队伍运维保障、农村妇女“两癌”检查、基本避孕服务、脱贫地区儿童营养改善、脱贫地区新生儿疾病筛查、增补叶酸预防神经管缺陷、国家免费孕前优生健康检查、地中海贫血防控、食品安全标准跟踪评价、健康素养促进、老年健康与医养结合服务、卫生健康项目监督等16项服务内容，相关工作按照原途径推动落实，确保服务对象及时获得相应的基本公共卫生服务。同时，为落实《中共中央</w:t>
      </w:r>
      <w:r w:rsidRPr="00F934FC">
        <w:rPr>
          <w:rFonts w:asciiTheme="minorEastAsia" w:eastAsia="MS Gothic" w:hAnsiTheme="minorEastAsia" w:cs="MS Gothic" w:hint="eastAsia"/>
          <w:color w:val="333333"/>
          <w:szCs w:val="21"/>
        </w:rPr>
        <w:t> </w:t>
      </w:r>
      <w:r w:rsidRPr="00F934FC">
        <w:rPr>
          <w:rFonts w:asciiTheme="minorEastAsia" w:hAnsiTheme="minorEastAsia" w:cs="Times New Roman" w:hint="eastAsia"/>
          <w:color w:val="333333"/>
          <w:szCs w:val="21"/>
        </w:rPr>
        <w:t>国务院关于优化生育政策促进人口长期均衡发展的决定》（以下简称《决定》），新增优化生育政策相关服务内容。</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三、2022年基本公共卫生服务项目的重点工作有哪些？</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年，继续做好各项基本公共卫生服务工作，科学规范制定绩效目标，加强绩效评价和项目宣传，提升服务质量，改善群众感受度。同时要统筹好常态化疫情防控和基层公共卫生服务相关重点工作。一是从严从实抓好常态化疫情防控工作。二是切实做好“一老一小”健康管理服务工作。三是推进城乡社区医防融合能力提升。四是全面推进电子健康档案普及应用。</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四、基层常态化疫情防控的重点工作是什么？</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一是规范开展新冠病毒抗原检测和核酸采样。二是统筹新冠病毒疫苗和免疫规划疫苗接种，优化接种空间布局和流程，强化疫苗接种服务质量。三是做好疫情防控相关物资储备，并保持动态更新，对未经历过聚集性疫情实战处置的乡镇卫生院和社区卫生服务中心，年内均要开展一次疫情防控的全流程和全要素演练。同时，为提升基层疫情防控能力和公共卫生服务能力，一方面要求各地加大乡镇卫生院、社区卫生服务中心公共卫生医师培养、配备力度，原则上达到“优质服务基层行”服务能力标准的机构要率先配齐公共卫生医师；另一方面，要制定具体工作措施，积极推进村（居）民委员会公共卫生委员会建设。</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五、“一老一小”健康管理服务主要有哪些内容和要求？</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在开展老年人健康管理方面，要落实中共中央、国务院印发的《国家积极应对人口老龄化中长期规划》《关于加强新时代老龄工作的意见》等精神，积极推进老年人健康管理服务，包括优化65岁及以上老年人健康体检项目，结合实际开展老年人认知功能初筛服务，优化流程，加强质量控制等。</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在儿童健康管理服务方面，落实《中共中央</w:t>
      </w:r>
      <w:r w:rsidRPr="00F934FC">
        <w:rPr>
          <w:rFonts w:asciiTheme="minorEastAsia" w:eastAsia="MS Gothic" w:hAnsiTheme="minorEastAsia" w:cs="MS Gothic" w:hint="eastAsia"/>
          <w:color w:val="333333"/>
          <w:szCs w:val="21"/>
        </w:rPr>
        <w:t> </w:t>
      </w:r>
      <w:r w:rsidRPr="00F934FC">
        <w:rPr>
          <w:rFonts w:asciiTheme="minorEastAsia" w:hAnsiTheme="minorEastAsia" w:cs="Times New Roman" w:hint="eastAsia"/>
          <w:color w:val="333333"/>
          <w:szCs w:val="21"/>
        </w:rPr>
        <w:t>国务院关于优化生育政策促进人口长期均衡发展的决定》有关精神，根据《0～6岁儿童健康管理服务规范》，为0～6岁儿童提供规范化、有质量的健康管理服务。包括加强婴幼儿科学喂养、生长发育、疾病预防、口腔保健等健康指导；促进吃动平衡，预防和减少儿童超重和肥胖；强化儿童视力检查、眼保健和发育评估，对发现异常的，要指导到专业机构就诊等。</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六、与往年相比，绩效评价有哪些变化？</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年，为落实新修订的《基本公共卫生服务资金管理办法》，将进一步加强绩效管理，探索将国家复评与地方初评结果的一致性纳入绩效评价。试点通过“三评三查”将日常绩效评价与随机工作核查相结合，具体包括地方自评、交叉互评、国家复评和区域普查、随机抽查、重点核</w:t>
      </w:r>
      <w:r w:rsidRPr="00F934FC">
        <w:rPr>
          <w:rFonts w:asciiTheme="minorEastAsia" w:hAnsiTheme="minorEastAsia" w:cs="Times New Roman" w:hint="eastAsia"/>
          <w:color w:val="333333"/>
          <w:szCs w:val="21"/>
        </w:rPr>
        <w:lastRenderedPageBreak/>
        <w:t>查，其中随机抽查和重点核查通过电话调查、飞行检查、远程抽查等形式开展，不增加基层工作负担。</w:t>
      </w:r>
    </w:p>
    <w:p w:rsidR="00714325" w:rsidRPr="00F934FC" w:rsidRDefault="00714325" w:rsidP="00F934FC">
      <w:pPr>
        <w:shd w:val="clear" w:color="auto" w:fill="FFFFFF"/>
        <w:adjustRightInd w:val="0"/>
        <w:snapToGrid w:val="0"/>
        <w:spacing w:line="360" w:lineRule="auto"/>
        <w:ind w:firstLine="420"/>
        <w:rPr>
          <w:rFonts w:asciiTheme="minorEastAsia" w:hAnsiTheme="minorEastAsia" w:cs="Times New Roman"/>
          <w:color w:val="333333"/>
          <w:szCs w:val="21"/>
        </w:rPr>
      </w:pPr>
      <w:r w:rsidRPr="00F934FC">
        <w:rPr>
          <w:rFonts w:asciiTheme="minorEastAsia" w:hAnsiTheme="minorEastAsia" w:cs="Times New Roman" w:hint="eastAsia"/>
          <w:color w:val="333333"/>
          <w:szCs w:val="21"/>
        </w:rPr>
        <w:t>相关链接：</w:t>
      </w:r>
      <w:r w:rsidRPr="00F934FC">
        <w:rPr>
          <w:rFonts w:asciiTheme="minorEastAsia" w:hAnsiTheme="minorEastAsia" w:cs="Times New Roman"/>
          <w:color w:val="333333"/>
          <w:szCs w:val="21"/>
        </w:rPr>
        <w:t> </w:t>
      </w:r>
      <w:r w:rsidRPr="00F934FC">
        <w:rPr>
          <w:rFonts w:asciiTheme="minorEastAsia" w:hAnsiTheme="minorEastAsia" w:cs="Times New Roman" w:hint="eastAsia"/>
          <w:color w:val="333333"/>
          <w:szCs w:val="21"/>
        </w:rPr>
        <w:t>关于做好2022年基本公共卫生服务工作的通知</w:t>
      </w:r>
      <w:r w:rsidRPr="00F934FC">
        <w:rPr>
          <w:rFonts w:asciiTheme="minorEastAsia" w:eastAsia="MS Gothic" w:hAnsiTheme="minorEastAsia" w:cs="MS Gothic" w:hint="eastAsia"/>
          <w:color w:val="333333"/>
          <w:szCs w:val="21"/>
        </w:rPr>
        <w:t> </w:t>
      </w:r>
    </w:p>
    <w:p w:rsidR="00714325" w:rsidRPr="00F934FC" w:rsidRDefault="00714325" w:rsidP="00F934FC">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摘引网址：</w:t>
      </w:r>
      <w:hyperlink r:id="rId9" w:history="1">
        <w:r w:rsidRPr="00F934FC">
          <w:rPr>
            <w:rStyle w:val="a4"/>
            <w:rFonts w:asciiTheme="minorEastAsia" w:hAnsiTheme="minorEastAsia" w:cs="Times New Roman" w:hint="eastAsia"/>
            <w:color w:val="800080"/>
            <w:szCs w:val="21"/>
          </w:rPr>
          <w:t>http://www.nhc.gov.cn/jws/s3578/202207/df6c4cbb5c5e485f812842f4b71bce4c.shtml</w:t>
        </w:r>
      </w:hyperlink>
    </w:p>
    <w:p w:rsidR="00714325" w:rsidRPr="00F934FC" w:rsidRDefault="00714325" w:rsidP="00F934FC">
      <w:pPr>
        <w:adjustRightInd w:val="0"/>
        <w:snapToGrid w:val="0"/>
        <w:spacing w:line="360" w:lineRule="auto"/>
        <w:rPr>
          <w:rFonts w:asciiTheme="minorEastAsia" w:hAnsiTheme="minorEastAsia"/>
          <w:szCs w:val="21"/>
        </w:rPr>
      </w:pPr>
    </w:p>
    <w:p w:rsidR="00714325" w:rsidRPr="00F934FC" w:rsidRDefault="00714325" w:rsidP="00F934FC">
      <w:pPr>
        <w:pStyle w:val="1"/>
        <w:adjustRightInd w:val="0"/>
        <w:snapToGrid w:val="0"/>
        <w:spacing w:before="0" w:after="0" w:line="360" w:lineRule="auto"/>
        <w:rPr>
          <w:rFonts w:asciiTheme="minorEastAsia" w:hAnsiTheme="minorEastAsia" w:cs="Times New Roman"/>
          <w:color w:val="333333"/>
          <w:sz w:val="24"/>
          <w:szCs w:val="24"/>
        </w:rPr>
      </w:pPr>
      <w:bookmarkStart w:id="15" w:name="_Toc108084296"/>
      <w:bookmarkStart w:id="16" w:name="_Toc129002714"/>
      <w:r w:rsidRPr="00F934FC">
        <w:rPr>
          <w:rFonts w:asciiTheme="minorEastAsia" w:hAnsiTheme="minorEastAsia" w:cs="Times New Roman" w:hint="eastAsia"/>
          <w:color w:val="333333"/>
          <w:sz w:val="24"/>
          <w:szCs w:val="24"/>
        </w:rPr>
        <w:t>奥密克戎新分支或“重拾”感染肺部能力</w:t>
      </w:r>
      <w:bookmarkEnd w:id="15"/>
      <w:bookmarkEnd w:id="16"/>
    </w:p>
    <w:p w:rsidR="00714325" w:rsidRPr="00F934FC" w:rsidRDefault="00714325" w:rsidP="00F934FC">
      <w:pPr>
        <w:shd w:val="clear" w:color="auto" w:fill="FFFFFF"/>
        <w:adjustRightInd w:val="0"/>
        <w:snapToGrid w:val="0"/>
        <w:spacing w:line="360" w:lineRule="auto"/>
        <w:jc w:val="left"/>
        <w:rPr>
          <w:rFonts w:asciiTheme="minorEastAsia" w:hAnsiTheme="minorEastAsia" w:cs="Times New Roman"/>
          <w:color w:val="333333"/>
          <w:szCs w:val="21"/>
        </w:rPr>
      </w:pPr>
      <w:r w:rsidRPr="00F934FC">
        <w:rPr>
          <w:rFonts w:asciiTheme="minorEastAsia" w:hAnsiTheme="minorEastAsia" w:cs="Times New Roman" w:hint="eastAsia"/>
          <w:color w:val="333333"/>
          <w:szCs w:val="21"/>
        </w:rPr>
        <w:t>(2022-07-07  科技日报)</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7月6日0时起，西安在全市暂时实施7天部分公共场所临时性管控措施。相关负责人在7月5日西安市新冠肺炎疫情防控工作新闻发布会上介绍，基因测序结果显示阳性感染者此次感染的毒株均为新冠病毒奥密克戎变异株BA.5.2分支。</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疫情大数据显示，陕西目前确诊感染者17例。7月以来，陕西每日新增确诊均为个位数，为什么仍需要实施暂停堂食、暂停KTV等场所营业的临时性管控呢？这还要从奥密克戎变异株新分支说起。</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除了传播速度更快、病毒载量更高，业内专家向科技日报记者表示，相较于奥密克戎以往变异株，奥密克戎变异株新分支BA.5出现了入侵肺部、具有很强免疫逃逸能力的新情况。</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一位免疫学者对科技日报记者表示：感染过新冠病毒的人仍会再一次感染BA.5，此外，BA.5对肺功能的影响增大，必须密切关注。</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美国加州大学圣地亚哥分校医学中心副教授李克峰解释，之前的原始毒株能够利用肺泡细胞有而上呼吸道没有的蛋白入侵人类的肺部，增加重症风险，奥密克戎BA.1失去了这个能力，大多感染上呼吸道，而BA.5又找回了这个能力，“重拾”肺部感染。</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谈及BA.5与BA.5.2的关系，北京化工大学生命科学与技术学院院长童贻刚教授向科技日报记者解释，BA.5.2是BA.5的分支，相较BA.5在非S蛋白上有1个氨基酸变异，预估其特性与BA.5差异不大，有模型根据变异序列推算，BA.5.2较BA.5相对增长优势（relative growth advantage）增加20%，但其置信区间较低（8%—32%）。</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逃逸能力强，BA.5防控难</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今年2月份以来，我国流行的主要毒株是奥密克戎BA.2亚分支系列。”中国疾控中心病毒病所研究员王文玲此前在国务院联防联控机制发布会上介绍，全球病毒基因共享数据分析显示BA.5近期占比上升较快，初步研究认为BA.4和BA.5的传播力和免疫逃逸能力略有增强。</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为什么BA.5分支的免疫逃逸能力强？北京大学谢晓亮院士团队及其合作团队对不同变异分支的S蛋白进行了构象分析（分析钥匙上的纹路），并将其与不同的中和抗体、细胞受体等匹配检测亲和力。研究发现，BA.5上的F486V和L452R突变可成功逃逸多种抗体的识别，未降低对hACE2的亲和力。</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lastRenderedPageBreak/>
        <w:t xml:space="preserve">　　这一发表在《自然》期刊的研究表明，BA.5具有很强的免疫逃逸能力，除了可能对疫苗接种者造成突破性感染，还可以逃逸早期奥密克戎变异株BA.1感染激发的抗体。</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也就是说，BA.5凭借在刺突蛋白486、452等位点上的变化，不仅能打开人细胞上的“锁”，还更好地逃避了人体内中和抗体的“截获”。这一变化将使得防控难度有所增加。</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“找回”入肺能力，BA.5或提高重症率</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由于大多感染上呼吸道，奥密克戎早前分支（BA.1、BA.2）的感染者多为轻症。新近的研究却发现，BA.5分支能够感染肺泡细胞。</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一项由东京大学、京都大学、以色列魏茨曼科学研究所等27家科研单位联合发表的研究显示，BA.4、BA.5对人类肺泡细胞有着比BA.2更强的感染能力。</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为什么奥密克戎变异株能够找回此前已经失去的肺部感染能力呢？</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李克峰解释，这与人体细胞表面的一种蛋白TMPRSS2相关，这种蛋白存在于在肺泡细胞表面，是否能感染肺部，取决于能不能利用好这一蛋白。奥密克戎早前分支并不能很好地和TMPRSS2结合，而现在BA.5对TMPRSS2的结合力增加了，继而感染肺部。</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多项研究表明，TMPRSS2被业界认为是治疗流感病毒与冠状病毒感染的潜在靶点。这一跨膜蛋白“放行”，病毒就能通过膜融合方式进入宿主细胞。</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BA.5的变异使其重新打通了“膜融合”的分子机制，前述研究的动物试验也证明，BA.5比BA.2更具致病性。</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这一结论可得到一定程度的验证。不久前的数据显示，随着BA.5感染者的增加，以色列新冠患者中有170人重症，较一周前上升95.4%。</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西安市相关负责人在介绍此次引发西安疫情的BA.5.2分支时表示，其感染病例的CT值低，传染性强，西安市当前疫情形势严峻复杂，引起社区续发传播风险高。</w:t>
      </w:r>
    </w:p>
    <w:p w:rsidR="00714325" w:rsidRPr="00F934FC" w:rsidRDefault="00714325" w:rsidP="00F934FC">
      <w:pPr>
        <w:shd w:val="clear" w:color="auto" w:fill="FFFFFF"/>
        <w:adjustRightInd w:val="0"/>
        <w:snapToGrid w:val="0"/>
        <w:spacing w:line="360" w:lineRule="auto"/>
        <w:rPr>
          <w:rFonts w:asciiTheme="minorEastAsia" w:hAnsiTheme="minorEastAsia" w:cs="Times New Roman"/>
          <w:color w:val="333333"/>
          <w:szCs w:val="21"/>
        </w:rPr>
      </w:pPr>
      <w:r w:rsidRPr="00F934FC">
        <w:rPr>
          <w:rFonts w:asciiTheme="minorEastAsia" w:hAnsiTheme="minorEastAsia" w:cs="Times New Roman" w:hint="eastAsia"/>
          <w:color w:val="333333"/>
          <w:szCs w:val="21"/>
        </w:rPr>
        <w:t xml:space="preserve">　　针对如何防控的问题，前述免疫学者对科技日报记者表示，BA.5.2的CT值低意味着感染者病毒载量大，载量大代表体内病毒数量多，易传播，同时也易被检出。因此，适当的核酸检测策略可以实现社会面传播前的有效控制。</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截至记者发稿，北京市对7月5日通报的感染者1至3进行基因测序，结果显示病毒均属于奥密克戎变异株BA.5.2分支，传播链条清晰，来源明确，疫情总体可控。</w:t>
      </w:r>
    </w:p>
    <w:p w:rsidR="00714325" w:rsidRPr="00F934FC" w:rsidRDefault="00714325" w:rsidP="00F934FC">
      <w:pPr>
        <w:shd w:val="clear" w:color="auto" w:fill="FFFFFF"/>
        <w:adjustRightInd w:val="0"/>
        <w:snapToGrid w:val="0"/>
        <w:spacing w:line="360" w:lineRule="auto"/>
        <w:ind w:firstLine="390"/>
        <w:rPr>
          <w:rFonts w:asciiTheme="minorEastAsia" w:hAnsiTheme="minorEastAsia" w:cs="Times New Roman"/>
          <w:color w:val="333333"/>
          <w:szCs w:val="21"/>
        </w:rPr>
      </w:pPr>
      <w:r w:rsidRPr="00F934FC">
        <w:rPr>
          <w:rFonts w:asciiTheme="minorEastAsia" w:hAnsiTheme="minorEastAsia" w:cs="Times New Roman" w:hint="eastAsia"/>
          <w:color w:val="333333"/>
          <w:szCs w:val="21"/>
        </w:rPr>
        <w:t>摘引网址：</w:t>
      </w:r>
      <w:hyperlink r:id="rId10" w:history="1">
        <w:r w:rsidRPr="00F934FC">
          <w:rPr>
            <w:rStyle w:val="a4"/>
            <w:rFonts w:asciiTheme="minorEastAsia" w:hAnsiTheme="minorEastAsia" w:cs="Times New Roman" w:hint="eastAsia"/>
            <w:color w:val="800080"/>
            <w:szCs w:val="21"/>
          </w:rPr>
          <w:t>http://digitalpaper.stdaily.com/http_www.kjrb.com/kjrb/html/2022-07/07</w:t>
        </w:r>
      </w:hyperlink>
    </w:p>
    <w:p w:rsidR="00714325" w:rsidRPr="00F934FC" w:rsidRDefault="00714325" w:rsidP="00F934FC">
      <w:pPr>
        <w:adjustRightInd w:val="0"/>
        <w:snapToGrid w:val="0"/>
        <w:spacing w:line="360" w:lineRule="auto"/>
        <w:rPr>
          <w:rFonts w:asciiTheme="minorEastAsia" w:hAnsiTheme="minorEastAsia"/>
          <w:szCs w:val="21"/>
        </w:rPr>
      </w:pPr>
    </w:p>
    <w:p w:rsidR="00714325" w:rsidRPr="00F934FC" w:rsidRDefault="00714325" w:rsidP="00F934FC">
      <w:pPr>
        <w:adjustRightInd w:val="0"/>
        <w:snapToGrid w:val="0"/>
        <w:spacing w:line="360" w:lineRule="auto"/>
        <w:rPr>
          <w:rFonts w:asciiTheme="minorEastAsia" w:hAnsiTheme="minorEastAsia"/>
          <w:szCs w:val="21"/>
        </w:rPr>
      </w:pPr>
    </w:p>
    <w:sectPr w:rsidR="00714325" w:rsidRPr="00F934FC"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551" w:rsidRDefault="00333551" w:rsidP="003C6FFE">
      <w:r>
        <w:separator/>
      </w:r>
    </w:p>
  </w:endnote>
  <w:endnote w:type="continuationSeparator" w:id="1">
    <w:p w:rsidR="00333551" w:rsidRDefault="00333551"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057B0" w:rsidP="002F2290">
        <w:pPr>
          <w:pStyle w:val="a3"/>
          <w:jc w:val="center"/>
        </w:pPr>
        <w:r>
          <w:fldChar w:fldCharType="begin"/>
        </w:r>
        <w:r w:rsidR="00726786">
          <w:instrText xml:space="preserve"> PAGE   \* MERGEFORMAT </w:instrText>
        </w:r>
        <w:r>
          <w:fldChar w:fldCharType="separate"/>
        </w:r>
        <w:r w:rsidR="00F835E7" w:rsidRPr="00F835E7">
          <w:rPr>
            <w:noProof/>
            <w:lang w:val="zh-CN"/>
          </w:rPr>
          <w:t>1</w:t>
        </w:r>
        <w:r>
          <w:fldChar w:fldCharType="end"/>
        </w:r>
      </w:p>
    </w:sdtContent>
  </w:sdt>
  <w:p w:rsidR="002F2290" w:rsidRDefault="003335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551" w:rsidRDefault="00333551" w:rsidP="003C6FFE">
      <w:r>
        <w:separator/>
      </w:r>
    </w:p>
  </w:footnote>
  <w:footnote w:type="continuationSeparator" w:id="1">
    <w:p w:rsidR="00333551" w:rsidRDefault="00333551"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CE5"/>
    <w:rsid w:val="00046336"/>
    <w:rsid w:val="00062302"/>
    <w:rsid w:val="00072025"/>
    <w:rsid w:val="000C3E92"/>
    <w:rsid w:val="000C404F"/>
    <w:rsid w:val="000F1BBC"/>
    <w:rsid w:val="00102618"/>
    <w:rsid w:val="00113C14"/>
    <w:rsid w:val="001215D4"/>
    <w:rsid w:val="00121AC5"/>
    <w:rsid w:val="001237B9"/>
    <w:rsid w:val="001343A6"/>
    <w:rsid w:val="00143509"/>
    <w:rsid w:val="001506D6"/>
    <w:rsid w:val="0015344F"/>
    <w:rsid w:val="0016106B"/>
    <w:rsid w:val="001A11A0"/>
    <w:rsid w:val="001B3B90"/>
    <w:rsid w:val="001D439D"/>
    <w:rsid w:val="001D7C22"/>
    <w:rsid w:val="0022653B"/>
    <w:rsid w:val="002270A5"/>
    <w:rsid w:val="00232C72"/>
    <w:rsid w:val="002464A1"/>
    <w:rsid w:val="00250452"/>
    <w:rsid w:val="00251D95"/>
    <w:rsid w:val="002578F8"/>
    <w:rsid w:val="00261C12"/>
    <w:rsid w:val="002A0ACE"/>
    <w:rsid w:val="002E5E98"/>
    <w:rsid w:val="00333551"/>
    <w:rsid w:val="0035217E"/>
    <w:rsid w:val="00362FD2"/>
    <w:rsid w:val="00363555"/>
    <w:rsid w:val="003959B4"/>
    <w:rsid w:val="003A3475"/>
    <w:rsid w:val="003C6FFE"/>
    <w:rsid w:val="003D5CC1"/>
    <w:rsid w:val="003E08E8"/>
    <w:rsid w:val="003F654F"/>
    <w:rsid w:val="004057B0"/>
    <w:rsid w:val="00423756"/>
    <w:rsid w:val="0043442B"/>
    <w:rsid w:val="00435295"/>
    <w:rsid w:val="0049345A"/>
    <w:rsid w:val="004A5F0F"/>
    <w:rsid w:val="004B7CC3"/>
    <w:rsid w:val="004F406D"/>
    <w:rsid w:val="00502577"/>
    <w:rsid w:val="005057B4"/>
    <w:rsid w:val="0054084E"/>
    <w:rsid w:val="005A2E73"/>
    <w:rsid w:val="005A647D"/>
    <w:rsid w:val="005F00A5"/>
    <w:rsid w:val="005F0E31"/>
    <w:rsid w:val="005F125D"/>
    <w:rsid w:val="005F641C"/>
    <w:rsid w:val="00614AD4"/>
    <w:rsid w:val="006876AC"/>
    <w:rsid w:val="006A307B"/>
    <w:rsid w:val="006B7D3C"/>
    <w:rsid w:val="006F670B"/>
    <w:rsid w:val="00714325"/>
    <w:rsid w:val="00726786"/>
    <w:rsid w:val="00726F94"/>
    <w:rsid w:val="00752459"/>
    <w:rsid w:val="00754230"/>
    <w:rsid w:val="00762070"/>
    <w:rsid w:val="00795899"/>
    <w:rsid w:val="007C5DFF"/>
    <w:rsid w:val="007D6E85"/>
    <w:rsid w:val="00815E71"/>
    <w:rsid w:val="008256CE"/>
    <w:rsid w:val="008268B3"/>
    <w:rsid w:val="008552C0"/>
    <w:rsid w:val="00876C1F"/>
    <w:rsid w:val="00891F18"/>
    <w:rsid w:val="008954FB"/>
    <w:rsid w:val="008C68A3"/>
    <w:rsid w:val="008E0E0E"/>
    <w:rsid w:val="008F6471"/>
    <w:rsid w:val="00911A6F"/>
    <w:rsid w:val="0091750A"/>
    <w:rsid w:val="00935F62"/>
    <w:rsid w:val="009430F9"/>
    <w:rsid w:val="009654DC"/>
    <w:rsid w:val="0097707C"/>
    <w:rsid w:val="00986130"/>
    <w:rsid w:val="009B37C8"/>
    <w:rsid w:val="009D3FE9"/>
    <w:rsid w:val="009E5460"/>
    <w:rsid w:val="009F151F"/>
    <w:rsid w:val="009F7EB6"/>
    <w:rsid w:val="00A01A2E"/>
    <w:rsid w:val="00A01F87"/>
    <w:rsid w:val="00A728C3"/>
    <w:rsid w:val="00A82E22"/>
    <w:rsid w:val="00AE40F0"/>
    <w:rsid w:val="00AF0C70"/>
    <w:rsid w:val="00AF1E1F"/>
    <w:rsid w:val="00B430C6"/>
    <w:rsid w:val="00B63313"/>
    <w:rsid w:val="00B75E8A"/>
    <w:rsid w:val="00B87C18"/>
    <w:rsid w:val="00B9703D"/>
    <w:rsid w:val="00BB7068"/>
    <w:rsid w:val="00BC37C2"/>
    <w:rsid w:val="00BD3F55"/>
    <w:rsid w:val="00BE3FBA"/>
    <w:rsid w:val="00BF5C4B"/>
    <w:rsid w:val="00C138E3"/>
    <w:rsid w:val="00C21080"/>
    <w:rsid w:val="00C4097F"/>
    <w:rsid w:val="00C51691"/>
    <w:rsid w:val="00C715E7"/>
    <w:rsid w:val="00CF2A84"/>
    <w:rsid w:val="00D5385B"/>
    <w:rsid w:val="00D573FF"/>
    <w:rsid w:val="00D61C9A"/>
    <w:rsid w:val="00D641D2"/>
    <w:rsid w:val="00D727F5"/>
    <w:rsid w:val="00DA03DE"/>
    <w:rsid w:val="00DA3B12"/>
    <w:rsid w:val="00DC3345"/>
    <w:rsid w:val="00DD22EE"/>
    <w:rsid w:val="00DF0E51"/>
    <w:rsid w:val="00E1158F"/>
    <w:rsid w:val="00E22B52"/>
    <w:rsid w:val="00E254AA"/>
    <w:rsid w:val="00E566D4"/>
    <w:rsid w:val="00E6148F"/>
    <w:rsid w:val="00EB372D"/>
    <w:rsid w:val="00ED6611"/>
    <w:rsid w:val="00F835E7"/>
    <w:rsid w:val="00F9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5c99e312879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ealth.people.com.cn/n1/2022/0706/c14739-3246739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gitalpaper.stdaily.com/http_www.kjrb.com/kjrb/html/2022-07/07" TargetMode="External"/><Relationship Id="rId4" Type="http://schemas.openxmlformats.org/officeDocument/2006/relationships/webSettings" Target="webSettings.xml"/><Relationship Id="rId9" Type="http://schemas.openxmlformats.org/officeDocument/2006/relationships/hyperlink" Target="http://www.nhc.gov.cn/jws/s3578/202207/df6c4cbb5c5e485f812842f4b71bce4c.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CE7C-472E-46C8-A202-C62FF8AA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1275</Words>
  <Characters>7274</Characters>
  <Application>Microsoft Office Word</Application>
  <DocSecurity>0</DocSecurity>
  <Lines>60</Lines>
  <Paragraphs>17</Paragraphs>
  <ScaleCrop>false</ScaleCrop>
  <Company>Microsoft</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2023-03-06T05:45:00Z</cp:lastPrinted>
  <dcterms:created xsi:type="dcterms:W3CDTF">2023-02-20T01:45:00Z</dcterms:created>
  <dcterms:modified xsi:type="dcterms:W3CDTF">2023-07-31T01:33:00Z</dcterms:modified>
</cp:coreProperties>
</file>