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807A42" w:rsidP="00726786">
      <w:pPr>
        <w:adjustRightInd w:val="0"/>
        <w:snapToGrid w:val="0"/>
        <w:spacing w:line="360" w:lineRule="auto"/>
        <w:jc w:val="left"/>
        <w:rPr>
          <w:rFonts w:asciiTheme="minorEastAsia" w:hAnsiTheme="minorEastAsia"/>
          <w:color w:val="000000" w:themeColor="text1"/>
          <w:sz w:val="24"/>
          <w:szCs w:val="24"/>
        </w:rPr>
      </w:pPr>
      <w:r w:rsidRPr="00807A4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5E2CB0">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A95340">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日-</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A95340">
        <w:rPr>
          <w:rFonts w:asciiTheme="minorEastAsia" w:hAnsiTheme="minorEastAsia" w:hint="eastAsia"/>
          <w:color w:val="000000" w:themeColor="text1"/>
          <w:sz w:val="24"/>
          <w:szCs w:val="24"/>
        </w:rPr>
        <w:t>2</w:t>
      </w:r>
      <w:r w:rsidR="00B8118F">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D61CF" w:rsidRDefault="00807A42">
      <w:pPr>
        <w:pStyle w:val="10"/>
        <w:rPr>
          <w:b w:val="0"/>
          <w:noProof/>
          <w:sz w:val="21"/>
          <w:szCs w:val="22"/>
          <w:shd w:val="clear" w:color="auto" w:fill="auto"/>
        </w:rPr>
      </w:pPr>
      <w:r w:rsidRPr="00807A42">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807A42">
        <w:rPr>
          <w:rFonts w:ascii="黑体" w:eastAsia="黑体"/>
          <w:color w:val="000000" w:themeColor="text1"/>
          <w:sz w:val="28"/>
          <w:szCs w:val="28"/>
        </w:rPr>
        <w:fldChar w:fldCharType="separate"/>
      </w:r>
      <w:hyperlink w:anchor="_Toc128038670" w:history="1">
        <w:r w:rsidR="006D61CF" w:rsidRPr="005F4466">
          <w:rPr>
            <w:rStyle w:val="a4"/>
            <w:rFonts w:asciiTheme="minorEastAsia" w:hAnsiTheme="minorEastAsia" w:cs="Times New Roman" w:hint="eastAsia"/>
            <w:noProof/>
          </w:rPr>
          <w:t>截至</w:t>
        </w:r>
        <w:r w:rsidR="006D61CF" w:rsidRPr="005F4466">
          <w:rPr>
            <w:rStyle w:val="a4"/>
            <w:rFonts w:asciiTheme="minorEastAsia" w:hAnsiTheme="minorEastAsia" w:cs="Times New Roman"/>
            <w:noProof/>
          </w:rPr>
          <w:t>8</w:t>
        </w:r>
        <w:r w:rsidR="006D61CF" w:rsidRPr="005F4466">
          <w:rPr>
            <w:rStyle w:val="a4"/>
            <w:rFonts w:asciiTheme="minorEastAsia" w:hAnsiTheme="minorEastAsia" w:cs="Times New Roman" w:hint="eastAsia"/>
            <w:noProof/>
          </w:rPr>
          <w:t>月</w:t>
        </w:r>
        <w:r w:rsidR="006D61CF" w:rsidRPr="005F4466">
          <w:rPr>
            <w:rStyle w:val="a4"/>
            <w:rFonts w:asciiTheme="minorEastAsia" w:hAnsiTheme="minorEastAsia" w:cs="Times New Roman"/>
            <w:noProof/>
          </w:rPr>
          <w:t>28</w:t>
        </w:r>
        <w:r w:rsidR="006D61CF" w:rsidRPr="005F4466">
          <w:rPr>
            <w:rStyle w:val="a4"/>
            <w:rFonts w:asciiTheme="minorEastAsia" w:hAnsiTheme="minorEastAsia" w:cs="Times New Roman" w:hint="eastAsia"/>
            <w:noProof/>
          </w:rPr>
          <w:t>日</w:t>
        </w:r>
        <w:r w:rsidR="006D61CF" w:rsidRPr="005F4466">
          <w:rPr>
            <w:rStyle w:val="a4"/>
            <w:rFonts w:asciiTheme="minorEastAsia" w:hAnsiTheme="minorEastAsia" w:cs="Times New Roman"/>
            <w:noProof/>
          </w:rPr>
          <w:t>24</w:t>
        </w:r>
        <w:r w:rsidR="006D61CF" w:rsidRPr="005F4466">
          <w:rPr>
            <w:rStyle w:val="a4"/>
            <w:rFonts w:asciiTheme="minorEastAsia" w:hAnsiTheme="minorEastAsia" w:cs="Times New Roman" w:hint="eastAsia"/>
            <w:noProof/>
          </w:rPr>
          <w:t>时新型冠状病毒肺炎疫情最新情况</w:t>
        </w:r>
        <w:r w:rsidR="006D61CF">
          <w:rPr>
            <w:noProof/>
            <w:webHidden/>
          </w:rPr>
          <w:tab/>
        </w:r>
        <w:r>
          <w:rPr>
            <w:noProof/>
            <w:webHidden/>
          </w:rPr>
          <w:fldChar w:fldCharType="begin"/>
        </w:r>
        <w:r w:rsidR="006D61CF">
          <w:rPr>
            <w:noProof/>
            <w:webHidden/>
          </w:rPr>
          <w:instrText xml:space="preserve"> PAGEREF _Toc128038670 \h </w:instrText>
        </w:r>
        <w:r>
          <w:rPr>
            <w:noProof/>
            <w:webHidden/>
          </w:rPr>
        </w:r>
        <w:r>
          <w:rPr>
            <w:noProof/>
            <w:webHidden/>
          </w:rPr>
          <w:fldChar w:fldCharType="separate"/>
        </w:r>
        <w:r w:rsidR="006D61CF">
          <w:rPr>
            <w:noProof/>
            <w:webHidden/>
          </w:rPr>
          <w:t>1</w:t>
        </w:r>
        <w:r>
          <w:rPr>
            <w:noProof/>
            <w:webHidden/>
          </w:rPr>
          <w:fldChar w:fldCharType="end"/>
        </w:r>
      </w:hyperlink>
    </w:p>
    <w:p w:rsidR="006D61CF" w:rsidRDefault="00807A42">
      <w:pPr>
        <w:pStyle w:val="10"/>
        <w:rPr>
          <w:b w:val="0"/>
          <w:noProof/>
          <w:sz w:val="21"/>
          <w:szCs w:val="22"/>
          <w:shd w:val="clear" w:color="auto" w:fill="auto"/>
        </w:rPr>
      </w:pPr>
      <w:hyperlink w:anchor="_Toc128038671" w:history="1">
        <w:r w:rsidR="006D61CF" w:rsidRPr="005F4466">
          <w:rPr>
            <w:rStyle w:val="a4"/>
            <w:rFonts w:asciiTheme="minorEastAsia" w:hAnsiTheme="minorEastAsia" w:cs="Times New Roman" w:hint="eastAsia"/>
            <w:noProof/>
          </w:rPr>
          <w:t>孙春兰在海南调研时强调</w:t>
        </w:r>
        <w:r w:rsidR="006D61CF" w:rsidRPr="005F4466">
          <w:rPr>
            <w:rStyle w:val="a4"/>
            <w:rFonts w:asciiTheme="minorEastAsia" w:hAnsiTheme="minorEastAsia" w:cs="Times New Roman"/>
            <w:noProof/>
          </w:rPr>
          <w:t>  </w:t>
        </w:r>
        <w:r w:rsidR="006D61CF" w:rsidRPr="005F4466">
          <w:rPr>
            <w:rStyle w:val="a4"/>
            <w:rFonts w:asciiTheme="minorEastAsia" w:hAnsiTheme="minorEastAsia" w:cs="Times New Roman" w:hint="eastAsia"/>
            <w:noProof/>
          </w:rPr>
          <w:t>乘势而上早日实现社会面清零</w:t>
        </w:r>
        <w:r w:rsidR="006D61CF">
          <w:rPr>
            <w:noProof/>
            <w:webHidden/>
          </w:rPr>
          <w:tab/>
        </w:r>
        <w:r>
          <w:rPr>
            <w:noProof/>
            <w:webHidden/>
          </w:rPr>
          <w:fldChar w:fldCharType="begin"/>
        </w:r>
        <w:r w:rsidR="006D61CF">
          <w:rPr>
            <w:noProof/>
            <w:webHidden/>
          </w:rPr>
          <w:instrText xml:space="preserve"> PAGEREF _Toc128038671 \h </w:instrText>
        </w:r>
        <w:r>
          <w:rPr>
            <w:noProof/>
            <w:webHidden/>
          </w:rPr>
        </w:r>
        <w:r>
          <w:rPr>
            <w:noProof/>
            <w:webHidden/>
          </w:rPr>
          <w:fldChar w:fldCharType="separate"/>
        </w:r>
        <w:r w:rsidR="006D61CF">
          <w:rPr>
            <w:noProof/>
            <w:webHidden/>
          </w:rPr>
          <w:t>2</w:t>
        </w:r>
        <w:r>
          <w:rPr>
            <w:noProof/>
            <w:webHidden/>
          </w:rPr>
          <w:fldChar w:fldCharType="end"/>
        </w:r>
      </w:hyperlink>
    </w:p>
    <w:p w:rsidR="006D61CF" w:rsidRDefault="00807A42">
      <w:pPr>
        <w:pStyle w:val="10"/>
        <w:rPr>
          <w:b w:val="0"/>
          <w:noProof/>
          <w:sz w:val="21"/>
          <w:szCs w:val="22"/>
          <w:shd w:val="clear" w:color="auto" w:fill="auto"/>
        </w:rPr>
      </w:pPr>
      <w:hyperlink w:anchor="_Toc128038672" w:history="1">
        <w:r w:rsidR="006D61CF" w:rsidRPr="005F4466">
          <w:rPr>
            <w:rStyle w:val="a4"/>
            <w:rFonts w:asciiTheme="minorEastAsia" w:hAnsiTheme="minorEastAsia" w:cs="Times New Roman" w:hint="eastAsia"/>
            <w:noProof/>
          </w:rPr>
          <w:t>疫苗、抗体、“充电”头盔、干细胞……未来十年，我们能治愈老年痴呆症吗</w:t>
        </w:r>
        <w:r w:rsidR="006D61CF">
          <w:rPr>
            <w:noProof/>
            <w:webHidden/>
          </w:rPr>
          <w:tab/>
        </w:r>
        <w:r>
          <w:rPr>
            <w:noProof/>
            <w:webHidden/>
          </w:rPr>
          <w:fldChar w:fldCharType="begin"/>
        </w:r>
        <w:r w:rsidR="006D61CF">
          <w:rPr>
            <w:noProof/>
            <w:webHidden/>
          </w:rPr>
          <w:instrText xml:space="preserve"> PAGEREF _Toc128038672 \h </w:instrText>
        </w:r>
        <w:r>
          <w:rPr>
            <w:noProof/>
            <w:webHidden/>
          </w:rPr>
        </w:r>
        <w:r>
          <w:rPr>
            <w:noProof/>
            <w:webHidden/>
          </w:rPr>
          <w:fldChar w:fldCharType="separate"/>
        </w:r>
        <w:r w:rsidR="006D61CF">
          <w:rPr>
            <w:noProof/>
            <w:webHidden/>
          </w:rPr>
          <w:t>3</w:t>
        </w:r>
        <w:r>
          <w:rPr>
            <w:noProof/>
            <w:webHidden/>
          </w:rPr>
          <w:fldChar w:fldCharType="end"/>
        </w:r>
      </w:hyperlink>
    </w:p>
    <w:p w:rsidR="006D61CF" w:rsidRDefault="00807A42">
      <w:pPr>
        <w:pStyle w:val="10"/>
        <w:rPr>
          <w:b w:val="0"/>
          <w:noProof/>
          <w:sz w:val="21"/>
          <w:szCs w:val="22"/>
          <w:shd w:val="clear" w:color="auto" w:fill="auto"/>
        </w:rPr>
      </w:pPr>
      <w:hyperlink w:anchor="_Toc128038673" w:history="1">
        <w:r w:rsidR="006D61CF" w:rsidRPr="005F4466">
          <w:rPr>
            <w:rStyle w:val="a4"/>
            <w:rFonts w:asciiTheme="minorEastAsia" w:hAnsiTheme="minorEastAsia" w:cs="Times New Roman"/>
            <w:noProof/>
          </w:rPr>
          <w:t>Circ Res</w:t>
        </w:r>
        <w:r w:rsidR="006D61CF" w:rsidRPr="005F4466">
          <w:rPr>
            <w:rStyle w:val="a4"/>
            <w:rFonts w:asciiTheme="minorEastAsia" w:hAnsiTheme="minorEastAsia" w:cs="Times New Roman" w:hint="eastAsia"/>
            <w:noProof/>
          </w:rPr>
          <w:t>：新研究揭示盐增加血压机制</w:t>
        </w:r>
        <w:r w:rsidR="006D61CF">
          <w:rPr>
            <w:noProof/>
            <w:webHidden/>
          </w:rPr>
          <w:tab/>
        </w:r>
        <w:r>
          <w:rPr>
            <w:noProof/>
            <w:webHidden/>
          </w:rPr>
          <w:fldChar w:fldCharType="begin"/>
        </w:r>
        <w:r w:rsidR="006D61CF">
          <w:rPr>
            <w:noProof/>
            <w:webHidden/>
          </w:rPr>
          <w:instrText xml:space="preserve"> PAGEREF _Toc128038673 \h </w:instrText>
        </w:r>
        <w:r>
          <w:rPr>
            <w:noProof/>
            <w:webHidden/>
          </w:rPr>
        </w:r>
        <w:r>
          <w:rPr>
            <w:noProof/>
            <w:webHidden/>
          </w:rPr>
          <w:fldChar w:fldCharType="separate"/>
        </w:r>
        <w:r w:rsidR="006D61CF">
          <w:rPr>
            <w:noProof/>
            <w:webHidden/>
          </w:rPr>
          <w:t>5</w:t>
        </w:r>
        <w:r>
          <w:rPr>
            <w:noProof/>
            <w:webHidden/>
          </w:rPr>
          <w:fldChar w:fldCharType="end"/>
        </w:r>
      </w:hyperlink>
    </w:p>
    <w:p w:rsidR="006D61CF" w:rsidRDefault="00807A42">
      <w:pPr>
        <w:pStyle w:val="10"/>
        <w:rPr>
          <w:b w:val="0"/>
          <w:noProof/>
          <w:sz w:val="21"/>
          <w:szCs w:val="22"/>
          <w:shd w:val="clear" w:color="auto" w:fill="auto"/>
        </w:rPr>
      </w:pPr>
      <w:hyperlink w:anchor="_Toc128038674" w:history="1">
        <w:r w:rsidR="006D61CF" w:rsidRPr="005F4466">
          <w:rPr>
            <w:rStyle w:val="a4"/>
            <w:rFonts w:asciiTheme="minorEastAsia" w:hAnsiTheme="minorEastAsia" w:cs="Times New Roman" w:hint="eastAsia"/>
            <w:noProof/>
          </w:rPr>
          <w:t>意大利男子同时感染猴痘、新冠和艾滋病病毒为全球已知首例</w:t>
        </w:r>
        <w:r w:rsidR="006D61CF">
          <w:rPr>
            <w:noProof/>
            <w:webHidden/>
          </w:rPr>
          <w:tab/>
        </w:r>
        <w:r>
          <w:rPr>
            <w:noProof/>
            <w:webHidden/>
          </w:rPr>
          <w:fldChar w:fldCharType="begin"/>
        </w:r>
        <w:r w:rsidR="006D61CF">
          <w:rPr>
            <w:noProof/>
            <w:webHidden/>
          </w:rPr>
          <w:instrText xml:space="preserve"> PAGEREF _Toc128038674 \h </w:instrText>
        </w:r>
        <w:r>
          <w:rPr>
            <w:noProof/>
            <w:webHidden/>
          </w:rPr>
        </w:r>
        <w:r>
          <w:rPr>
            <w:noProof/>
            <w:webHidden/>
          </w:rPr>
          <w:fldChar w:fldCharType="separate"/>
        </w:r>
        <w:r w:rsidR="006D61CF">
          <w:rPr>
            <w:noProof/>
            <w:webHidden/>
          </w:rPr>
          <w:t>6</w:t>
        </w:r>
        <w:r>
          <w:rPr>
            <w:noProof/>
            <w:webHidden/>
          </w:rPr>
          <w:fldChar w:fldCharType="end"/>
        </w:r>
      </w:hyperlink>
    </w:p>
    <w:p w:rsidR="006D61CF" w:rsidRDefault="00807A42">
      <w:pPr>
        <w:pStyle w:val="10"/>
        <w:rPr>
          <w:b w:val="0"/>
          <w:noProof/>
          <w:sz w:val="21"/>
          <w:szCs w:val="22"/>
          <w:shd w:val="clear" w:color="auto" w:fill="auto"/>
        </w:rPr>
      </w:pPr>
      <w:hyperlink w:anchor="_Toc128038675" w:history="1">
        <w:r w:rsidR="006D61CF" w:rsidRPr="005F4466">
          <w:rPr>
            <w:rStyle w:val="a4"/>
            <w:rFonts w:asciiTheme="minorEastAsia" w:hAnsiTheme="minorEastAsia" w:cs="Times New Roman"/>
            <w:noProof/>
          </w:rPr>
          <w:t>2022</w:t>
        </w:r>
        <w:r w:rsidR="006D61CF" w:rsidRPr="005F4466">
          <w:rPr>
            <w:rStyle w:val="a4"/>
            <w:rFonts w:asciiTheme="minorEastAsia" w:hAnsiTheme="minorEastAsia" w:cs="Times New Roman" w:hint="eastAsia"/>
            <w:noProof/>
          </w:rPr>
          <w:t>年基本公共卫生服务工作视频推进会在京召开</w:t>
        </w:r>
        <w:r w:rsidR="006D61CF">
          <w:rPr>
            <w:noProof/>
            <w:webHidden/>
          </w:rPr>
          <w:tab/>
        </w:r>
        <w:r>
          <w:rPr>
            <w:noProof/>
            <w:webHidden/>
          </w:rPr>
          <w:fldChar w:fldCharType="begin"/>
        </w:r>
        <w:r w:rsidR="006D61CF">
          <w:rPr>
            <w:noProof/>
            <w:webHidden/>
          </w:rPr>
          <w:instrText xml:space="preserve"> PAGEREF _Toc128038675 \h </w:instrText>
        </w:r>
        <w:r>
          <w:rPr>
            <w:noProof/>
            <w:webHidden/>
          </w:rPr>
        </w:r>
        <w:r>
          <w:rPr>
            <w:noProof/>
            <w:webHidden/>
          </w:rPr>
          <w:fldChar w:fldCharType="separate"/>
        </w:r>
        <w:r w:rsidR="006D61CF">
          <w:rPr>
            <w:noProof/>
            <w:webHidden/>
          </w:rPr>
          <w:t>6</w:t>
        </w:r>
        <w:r>
          <w:rPr>
            <w:noProof/>
            <w:webHidden/>
          </w:rPr>
          <w:fldChar w:fldCharType="end"/>
        </w:r>
      </w:hyperlink>
    </w:p>
    <w:p w:rsidR="006D61CF" w:rsidRDefault="00807A42">
      <w:pPr>
        <w:pStyle w:val="10"/>
        <w:rPr>
          <w:b w:val="0"/>
          <w:noProof/>
          <w:sz w:val="21"/>
          <w:szCs w:val="22"/>
          <w:shd w:val="clear" w:color="auto" w:fill="auto"/>
        </w:rPr>
      </w:pPr>
      <w:hyperlink w:anchor="_Toc128038676" w:history="1">
        <w:r w:rsidR="006D61CF" w:rsidRPr="005F4466">
          <w:rPr>
            <w:rStyle w:val="a4"/>
            <w:rFonts w:asciiTheme="minorEastAsia" w:hAnsiTheme="minorEastAsia" w:cs="Times New Roman" w:hint="eastAsia"/>
            <w:noProof/>
          </w:rPr>
          <w:t>《柳叶刀》重磅：抑郁症发病急剧升高！女性和年轻人受影响尤其明显，如何预防和治疗？</w:t>
        </w:r>
        <w:r w:rsidR="006D61CF">
          <w:rPr>
            <w:noProof/>
            <w:webHidden/>
          </w:rPr>
          <w:tab/>
        </w:r>
        <w:r>
          <w:rPr>
            <w:noProof/>
            <w:webHidden/>
          </w:rPr>
          <w:fldChar w:fldCharType="begin"/>
        </w:r>
        <w:r w:rsidR="006D61CF">
          <w:rPr>
            <w:noProof/>
            <w:webHidden/>
          </w:rPr>
          <w:instrText xml:space="preserve"> PAGEREF _Toc128038676 \h </w:instrText>
        </w:r>
        <w:r>
          <w:rPr>
            <w:noProof/>
            <w:webHidden/>
          </w:rPr>
        </w:r>
        <w:r>
          <w:rPr>
            <w:noProof/>
            <w:webHidden/>
          </w:rPr>
          <w:fldChar w:fldCharType="separate"/>
        </w:r>
        <w:r w:rsidR="006D61CF">
          <w:rPr>
            <w:noProof/>
            <w:webHidden/>
          </w:rPr>
          <w:t>7</w:t>
        </w:r>
        <w:r>
          <w:rPr>
            <w:noProof/>
            <w:webHidden/>
          </w:rPr>
          <w:fldChar w:fldCharType="end"/>
        </w:r>
      </w:hyperlink>
    </w:p>
    <w:p w:rsidR="00423756" w:rsidRDefault="00807A42"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6D61CF" w:rsidRPr="006D61CF" w:rsidRDefault="006D61CF" w:rsidP="006D61CF">
      <w:pPr>
        <w:pStyle w:val="1"/>
        <w:adjustRightInd w:val="0"/>
        <w:snapToGrid w:val="0"/>
        <w:spacing w:before="0" w:after="0" w:line="360" w:lineRule="auto"/>
        <w:rPr>
          <w:rFonts w:asciiTheme="minorEastAsia" w:hAnsiTheme="minorEastAsia" w:cs="Times New Roman"/>
          <w:color w:val="333333"/>
          <w:sz w:val="24"/>
          <w:szCs w:val="24"/>
        </w:rPr>
      </w:pPr>
      <w:bookmarkStart w:id="3" w:name="_Toc112663072"/>
      <w:bookmarkStart w:id="4" w:name="_Toc128038670"/>
      <w:r w:rsidRPr="006D61CF">
        <w:rPr>
          <w:rFonts w:asciiTheme="minorEastAsia" w:hAnsiTheme="minorEastAsia" w:cs="Times New Roman" w:hint="eastAsia"/>
          <w:color w:val="333333"/>
          <w:sz w:val="24"/>
          <w:szCs w:val="24"/>
        </w:rPr>
        <w:t>截至</w:t>
      </w:r>
      <w:bookmarkEnd w:id="3"/>
      <w:r w:rsidRPr="006D61CF">
        <w:rPr>
          <w:rFonts w:asciiTheme="minorEastAsia" w:hAnsiTheme="minorEastAsia" w:cs="Times New Roman" w:hint="eastAsia"/>
          <w:color w:val="333333"/>
          <w:sz w:val="24"/>
          <w:szCs w:val="24"/>
        </w:rPr>
        <w:t>8月28日24时新型冠状病毒肺炎疫情最新情况</w:t>
      </w:r>
      <w:bookmarkEnd w:id="4"/>
    </w:p>
    <w:p w:rsidR="006D61CF" w:rsidRPr="006D61CF" w:rsidRDefault="006D61CF"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(2022-08-29  卫生应急办公室)</w:t>
      </w:r>
    </w:p>
    <w:p w:rsidR="006D61CF" w:rsidRPr="006D61CF" w:rsidRDefault="006D61CF"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 xml:space="preserve">  8月28日0—24时，31个省（自治区、直辖市）和新疆生产建设兵团报告新增确诊病例352例。其中境外输入病例51例（广东12例，上海8例，四川8例，黑龙江6例，福建6例，天津5例，陕西2例，北京1例，辽宁1例，山东1例，云南1例），含2例由无症状感染者转为确诊病例（均在广东）；本土病例301例（四川161例，海南34例，西藏24例，河南14例，黑龙江11例，广东10例，重庆10例，新疆8例，陕西6例，湖南5例，天津4例，河北3例，辽宁3例，山西2例，甘肃2例，北京1例，江苏1例，福建1例，山东1例），含34例由无症状感染者转为确诊病例（四川13例，海南12例，新疆4例，江苏1例，广东1例，重庆1例，西藏1例，陕西1例）。无新增死亡病例。无新增疑似病例。</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当日新增治愈出院病例636例，其中境外输入病例72例，本土病例564例（海南467例，西藏24例，广东15例，陕西15例，新疆12例，重庆7例，北京5例，福建5例，浙江4例，广西3例，四川3例，青海3例，山西1例），解除医学观察的密切接触者20015人，重症病例较前一日增加2例。</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境外输入现有确诊病例547例（无重症病例），无现有疑似病例。累计确诊病例22352例，累计治愈出院病例21805例，无死亡病例。</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截至8月28日24时，据31个省（自治区、直辖市）和新疆生产建设兵团报告，现有确诊病例6648例（其中重症病例33例），累计治愈出院病例230433例，累计死亡病例5226例，累计报</w:t>
      </w:r>
      <w:r w:rsidRPr="006D61CF">
        <w:rPr>
          <w:rFonts w:asciiTheme="minorEastAsia" w:hAnsiTheme="minorEastAsia" w:cs="Times New Roman" w:hint="eastAsia"/>
          <w:color w:val="333333"/>
          <w:szCs w:val="21"/>
        </w:rPr>
        <w:lastRenderedPageBreak/>
        <w:t>告确诊病例242307例，无现有疑似病例。累计追踪到密切接触者5250599人，尚在医学观察的密切接触者213002人。</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31个省（自治区、直辖市）和新疆生产建设兵团报告新增无症状感染者1344例，其中境外输入89例，本土1255例（西藏570例，海南98例，四川87例，河南84例，青海79例，新疆48例，河北42例，黑龙江33例，江西32例，甘肃28例，天津27例，湖北27例，辽宁25例，陕西20例，重庆18例，山东9例，广西8例，江苏6例，山西5例，内蒙古3例，广东3例，云南2例，安徽1例）。</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当日解除医学观察的无症状感染者1298例，其中境外输入102例，本土1196例（海南651例，新疆379例，江西31例，西藏18例，陕西18例，青海18例，兵团16例，浙江15例，湖北11例，广西7例，山东5例，重庆5例，广东4例，河北3例，上海3例，江苏3例，内蒙古2例，黑龙江2例，河南2例，四川1例，甘肃1例，宁夏1例）；当日转为确诊病例36例（境外输入2例）；尚在医学观察的无症状感染者22062例（境外输入736例）。</w:t>
      </w:r>
    </w:p>
    <w:p w:rsidR="006D61CF" w:rsidRPr="006D61CF" w:rsidRDefault="006D61CF"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累计收到港澳台地区通报确诊病例5604020例。其中，香港特别行政区381642例（出院73831例，死亡9664例），澳门特别行政区793例（出院785例，死亡6例），台湾地区5221585例（出院13742例，死亡9844例）。</w:t>
      </w:r>
    </w:p>
    <w:p w:rsidR="006D61CF" w:rsidRPr="006D61CF" w:rsidRDefault="006D61CF"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摘引网址: http://www.nhc.gov.cn/yjb/s7860/202208/</w:t>
      </w:r>
    </w:p>
    <w:p w:rsidR="006D61CF" w:rsidRPr="006D61CF" w:rsidRDefault="006D61CF"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5" w:name="_Toc112056930"/>
      <w:bookmarkStart w:id="6" w:name="_Toc128038671"/>
      <w:r w:rsidRPr="006D61CF">
        <w:rPr>
          <w:rFonts w:asciiTheme="minorEastAsia" w:hAnsiTheme="minorEastAsia" w:cs="Times New Roman" w:hint="eastAsia"/>
          <w:color w:val="333333"/>
          <w:sz w:val="24"/>
          <w:szCs w:val="24"/>
        </w:rPr>
        <w:t>孙春兰在海南调研时强调</w:t>
      </w:r>
      <w:bookmarkEnd w:id="5"/>
      <w:r w:rsidRPr="006D61CF">
        <w:rPr>
          <w:rFonts w:asciiTheme="minorEastAsia" w:hAnsiTheme="minorEastAsia" w:cs="Times New Roman" w:hint="eastAsia"/>
          <w:color w:val="333333"/>
          <w:sz w:val="24"/>
          <w:szCs w:val="24"/>
        </w:rPr>
        <w:t>  乘势而上早日实现社会面清零</w:t>
      </w:r>
      <w:bookmarkEnd w:id="6"/>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(2022-08-22  人民网－人民日报)</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新华社海口8月21日电  为深入贯彻习近平总书记重要指示，落实党中央、国务院决策部署，中共中央政治局委员、国务院副总理孙春兰13日至21日在海南调研指导疫情防控工作，深入三亚市、乐东县、陵水县、海口市的防控指挥部、重点社区、关键点位，多次视频调度，实施攻坚行动，调集各方资源加大支持，推动第九版防控措施加快落地，高效有序组织16.3万名滞留旅客返程，疫情防控各项工作取得重要成效。目前海南疫情已出现拐点，每日新增感染者数量持续下降，三亚疫情传播指数Rt值降到0.9，主要传播链基本阻断，疫情较重市县中的陵水、临高已经社会面清零，全省疫情防控总体可控、稳中向好。</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孙春兰指出，当前海南疫情防控正处于关键期，需要进一步统筹资源力量，突出重点、拔点攻坚、速战速胜。要分级分类精准施策，优化核酸检测策略，疫情较重地区要加密筛查，加大密接判定和隔离力度，尽快捞净管控风险人员、实现社会面清零，没有疫情的市县要加强区域联防协查，严防疫情输入。要坚持以快制快，压流程、简环节，提高检测、追阳、转运、流调、出院的效率。要及时动态调整小区管控措施，对多轮筛查没有病例的小区，该降级的降级，该解封的解封，创建无疫小区、无疫村镇，调动群防群控的积极性。要严格管控风险点位，加强隔离点、定点医院、方舱医院和医疗机构卫生监督，严防发生交叉感染。要毫不放松抓好常态化疫情防控，</w:t>
      </w:r>
      <w:r w:rsidRPr="006D61CF">
        <w:rPr>
          <w:rFonts w:asciiTheme="minorEastAsia" w:hAnsiTheme="minorEastAsia" w:cs="Times New Roman" w:hint="eastAsia"/>
          <w:color w:val="333333"/>
          <w:szCs w:val="21"/>
        </w:rPr>
        <w:lastRenderedPageBreak/>
        <w:t>指挥体系始终保持激活状态，压实重点场所的防控责任，研究完善渔港、渔民、渔市防控措施，加强监测预警，做到早预防、快处置，防止疫情输入扩散。要加强公共卫生体系建设，充实基层防控力量，加强干部政策培训，提高信息化建设水平，夯实疫情防控的基层基础。</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w:t>
      </w: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人民日报</w:t>
      </w: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 2022年08月22日 02 版）</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摘引网址：http://health.people.com.cn/n1/2022/0822/c14739-32507795.html</w:t>
      </w:r>
    </w:p>
    <w:p w:rsidR="00A95340" w:rsidRPr="006D61CF" w:rsidRDefault="00A95340"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7" w:name="_Toc112056937"/>
      <w:bookmarkStart w:id="8" w:name="_Toc128038672"/>
      <w:r w:rsidRPr="006D61CF">
        <w:rPr>
          <w:rFonts w:asciiTheme="minorEastAsia" w:hAnsiTheme="minorEastAsia" w:cs="Times New Roman" w:hint="eastAsia"/>
          <w:color w:val="333333"/>
          <w:sz w:val="24"/>
          <w:szCs w:val="24"/>
        </w:rPr>
        <w:t>疫苗、抗体、“充电”头盔、干细胞……未来十年，我们能治愈老年痴呆症吗</w:t>
      </w:r>
      <w:bookmarkEnd w:id="7"/>
      <w:bookmarkEnd w:id="8"/>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(2022-08-22 科技日报)</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    自首个正式记录的病例在医学会议上报告以来，阿尔茨海默病（老年痴呆症）在人类疾病谱中已经存在了115年，是世界上最具毁灭性的疾病之一。</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在寻找阿尔茨海默病的疗法方面，科学家们数十年殚精竭虑，却收效甚微——目前唯一获批被用于治疗该疾病的药物也只能暂时缓解一些症状。不过，英国雷丁大学神经学家马克·达拉斯博士近期对英国《每日邮报》表示，随着一些新疗法的不断涌现和改进，未来十年，科学家们将在治疗阿尔茨海默病方面取得重大突破。</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疫苗</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去年11月，位于美国波士顿的布莱根妇女医院宣布将率先开展针对阿尔茨海默病的鼻腔疫苗的首次人体试验，旨在预防或减缓该疾病的恶化。</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黏性斑块是阿尔茨海默病的标志。当β-淀粉样蛋白在神经细胞之间积聚时，斑块就会形成，这可能会破坏一个人思考或回忆信息的能力。鉴于此，该疫苗将一种名为Protollin的药物直接喷入鼻腔，目的是激活免疫细胞以去除斑块。</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此次Ⅰ期临床试验招募了16名年龄在60—85岁之间的早期无症状阿尔茨海默病患者，他们将间隔一周接受两剂鼻腔疫苗。</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据悉，研究人员对此疫苗已开展近20年临床前工作，未来还将开展两期试验，以测试药物的安全性和有效性。</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抗体疗法</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目前最有希望治疗阿尔茨海默病的抗体是TAP01，它由英国和德国研究人员携手开发。</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哥廷根大学的托马斯·拜尔教授说：“我们在小鼠体内发现了一种抗体，它可以中和截短形式的可溶性β-淀粉样蛋白，但不会与正常形式的蛋白质或斑块结合。”</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研究小组随后在两种不同的阿尔茨海默病小鼠模型中测试了“人源化”抗体，发现抗体有助于恢复神经元功能，增加大脑中的葡萄糖代谢，恢复记忆力丧失。</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莱斯特大学化学生物学专家马克·卡尔教授补充说：“虽然这项研究目前仍处于早期阶段，但如果这些结果能够在人类临床试验中得到复制，那么可能是革命性的。”</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此外，今年3月，全球制药巨头罗氏宣布启动名为SKYLINE的临床试验，以验证一种新</w:t>
      </w:r>
      <w:r w:rsidRPr="006D61CF">
        <w:rPr>
          <w:rFonts w:asciiTheme="minorEastAsia" w:hAnsiTheme="minorEastAsia" w:cs="Times New Roman" w:hint="eastAsia"/>
          <w:color w:val="333333"/>
          <w:szCs w:val="21"/>
        </w:rPr>
        <w:lastRenderedPageBreak/>
        <w:t>的甘特尼单抗（gantenerumab）皮下给药抗淀粉样蛋白抗体的治疗效果，该研究性药物此前已经获得美国食品和药品管理局（FDA）突破性疗法认定，其针对早期阿尔茨海默病疗效的Ⅲ期临床数据预计在今年第四季度公布。</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该研究将招募1200名年龄在60—80岁之间的参与者，他们的大脑中有蛋白质斑块形成的迹象，但尚未出现任何认知下降。参与者将接受一周或两周剂量的甘特尼单抗，并将其结果与安慰剂组进行比较。</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据悉，目前科学家们正在测试30多种疫苗和抗体治疗阿尔茨海默病的疗效。不过，英国牛津大学药理学专家大卫·史密斯教授说，值得注意的是，正在试验的所有抗体和疫苗都是基于β-淀粉样蛋白是导致阿尔茨海默病“罪魁祸首”的假设。事实上这些药物到目前为止都无法治愈阿尔茨海默病，这意味着我们需要更进一步探索导致这种疾病的原因。</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大脑“充电”头盔</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这听起来像是科幻小说中的情节，但一些科学家认为，用红外线照射大脑可以帮助逆转阿尔茨海默病。</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去年10月，英国杜伦大学研究人员表示，经颅光生物调节疗法（PBM-T）或对痴呆症患者有潜在益处。该疗法是让患者佩戴一种特殊设计的头盔，将红外线自行传送到大脑。</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这项研究观察了14名来自英国的45岁以上的健康人群，他们在4周内，每天两次接受波长为1068纳米的PBM-T，每次6分钟。研究人员发现，与对照组相比，接受PBM-T的健康人在运动功能（手指敲击）、记忆表现、延迟记忆和大脑处理速度方面都有显著改善。此外，参与者没有报告治疗引起的不良反应。</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研究人员解释说，这种红外光能刺激脑细胞，为其提供能量并促进血液流动，这一过程称为“光生物调节”。理论上，这将刺激大脑激活免疫细胞，清除与痴呆有关的有毒蛋白质。此外，这种疗法可以提高一氧化氮的水平，从而改善大脑血流，确保更多的氧气可以到达脑细胞。</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该头盔由全科医生戈登·道格尔博士开发。他表示，头盔“可能有助于垂死的脑细胞再次生长并恢复功能，但仍需开展更多研究才能充分了解其作用机制”。</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干细胞疗法</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干细胞可以发育成许多不同的细胞类型，包括脑细胞或神经细胞。一些科学家希望它们有潜力修复由神经系统疾病（如痴呆症）引起的大脑损伤。</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2021年5月6日，美国生物制药公司Longeveron公司宣布：在Ⅰ期临床试验中，与服用安慰剂的患者相比，通过静脉输注单剂量给药的间充质干细胞疗法（Lomecel-B）能减缓轻度阿尔茨海默病患者的病症恶化程度，包括减缓认知下降和日常生活能力丧失，增强血管功能，减少脑部炎症等——炎症被认为是导致阿尔茨海默病恶化的关键因素。</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研究人员表示，治疗3个月后对患者进行的脑部扫描也显示，服用高剂量Lomecel-B的患者左侧海马体增大，而海马体是大脑中对记忆形成至关重要的部分，随着阿尔茨海默病的不断恶化，该部分记忆会受损。</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lastRenderedPageBreak/>
        <w:t>    Ⅰ期人体临床试验表明，Lomecel-B能在人体内安全使用。更大规模的Ⅱ期试验已于去年12月开始，旨在测试单剂量或多剂量Lomecel-B对治疗轻度阿尔茨海默病是否有效。</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除了上述方法，科学家们还利用肠道细菌、氧气等来治疗阿尔茨海默病。不过，他们也表示，这些潜在疗法即便被证明有效，距离大规模推广还有几年。不管怎样，希望科学家们能早日在这一医疗领域取得突破。</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摘引网址：http://health.people.com.cn/n1/2022/0822/c14739-32507791.html</w:t>
      </w:r>
    </w:p>
    <w:p w:rsidR="00A95340" w:rsidRPr="006D61CF" w:rsidRDefault="00A95340"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9" w:name="_Toc112142759"/>
      <w:bookmarkStart w:id="10" w:name="_Toc128038673"/>
      <w:r w:rsidRPr="006D61CF">
        <w:rPr>
          <w:rFonts w:asciiTheme="minorEastAsia" w:hAnsiTheme="minorEastAsia" w:cs="Times New Roman" w:hint="eastAsia"/>
          <w:color w:val="333333"/>
          <w:sz w:val="24"/>
          <w:szCs w:val="24"/>
        </w:rPr>
        <w:t>Circ Res</w:t>
      </w:r>
      <w:bookmarkEnd w:id="9"/>
      <w:r w:rsidRPr="006D61CF">
        <w:rPr>
          <w:rFonts w:asciiTheme="minorEastAsia" w:hAnsiTheme="minorEastAsia" w:cs="Times New Roman" w:hint="eastAsia"/>
          <w:color w:val="333333"/>
          <w:sz w:val="24"/>
          <w:szCs w:val="24"/>
        </w:rPr>
        <w:t>：新研究揭示盐增加血压机制</w:t>
      </w:r>
      <w:bookmarkEnd w:id="10"/>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(2022-08-22  生物谷)</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饮食中的盐会增加一些人的血压，使他们面临更高的心血管疾病和死亡风险。在一项新的研究中，来自美国范德堡大学的研究人员发现免疫细胞中的NLRP3炎性体---一种参与炎症反应的蛋白复合物---激活导致了盐敏感性高血压（salt-sensitive hypertension）。这一发现为诊断和治疗这一疾病提供了新的方法。相关研究结果发表在2022年8月5日的Circulation Research期刊上，论文标题为“DC ENaC-Dependent Inflammasome Activation Contributes to Salt-Sensitive Hypertension”。</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论文通讯作者、范德堡大学医学中心医学副教授Annet Kirabo说，大约50%的高血压患者在吃咸味食物后血压会显著升高，25%的血压正常者也是如此。</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Kirabo说，“摄入盐导致的血压升高足以导致心脏病发作、中风，甚至心脏性猝死，但它却没有得到诊断和治疗。这是一个无声的杀手。”她补充说，受影响的老年人和非洲裔美国人的百分比甚至更高，达到75%。</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Kirabo和她的同事们一直在探索免疫细胞在盐敏感性高血压中的新作用。他们之前已发现，钠离子通道ENaC介导盐进入免疫细胞，导致形成称为IsoLG（isolevuglandin）的活性分子和高血压中的炎症、自身免疫状态。</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在这项新的研究中，这些作者使用了一种针对住院病人的盐加载和耗尽方案，严格地将志愿者定性为盐敏感或不敏感，并研究他们血细胞的反应。他们发现，在盐敏感人群中，单核细胞（免疫细胞）特定亚型中的NLRP3炎性体发生了动态变化，随着盐摄入量和血压的增加而增加。有了来自人类志愿者的数据，他们利用小鼠模型来研究其中的作用机制。</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抑制或移除NLRP3炎性体可消除血压的盐敏感性，而将它添加回来（通过转移血细胞）可恢复盐敏感性。他们发现NLRP3炎性体的激活依赖于盐通过钠离子通道ENaC进入，并依赖于IsoLG的产生。论文第一作者Ashley Pitzer博士指出，也许有可能开发一种血压盐敏感性的血液测试方法。</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Pitzer说，“我们可以把这些免疫细胞中的NLRP3炎性体激活作为一种潜在的生物标志物来发现一名患者---无论是否有高血压---是否对盐敏感。这可能会给临床医生提供另一种工具，以</w:t>
      </w:r>
      <w:r w:rsidRPr="006D61CF">
        <w:rPr>
          <w:rFonts w:asciiTheme="minorEastAsia" w:hAnsiTheme="minorEastAsia" w:cs="Times New Roman" w:hint="eastAsia"/>
          <w:color w:val="333333"/>
          <w:szCs w:val="21"/>
        </w:rPr>
        <w:lastRenderedPageBreak/>
        <w:t>便在未来减少一些人的心血管风险。”</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Kirabo说，这些发现表明科学家们应该更密切地关注ENaC和IL-1β的抑制剂，IL-1β是由NLRP3炎性体产生的一种炎性细胞因子。抑制ENaC对治疗普通人群的高血压疗效有限，而且之前的一项临床试验没有显示阻断IL-1β有降低血压的疗效---尽管这项试验没有对志愿者进行盐敏感性诊断。这类抑制剂可能对减少盐敏感人群的心血管疾病风险起作用。</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Kirabo说，“我们应该采取精准医学的方法来治疗50%对盐敏感的高血压患者和25%没有高血压且不知道自己有这种猝死风险的人。这是一种可靶向的表型。”</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这些作者正在努力了解免疫细胞中该途径的组成部分是如何被调节的，并对这些细胞中的ENaC通道进行表征。Kirabo说，“免疫细胞中的ENaC与肾脏中的ENaC完全不同。如果我们能够特异性地靶向免疫细胞中的ENaC，我们也许能够治愈血压的盐敏感性。”</w:t>
      </w:r>
    </w:p>
    <w:p w:rsidR="00A95340" w:rsidRPr="006D61CF" w:rsidRDefault="00A95340" w:rsidP="006D61CF">
      <w:pPr>
        <w:shd w:val="clear" w:color="auto" w:fill="FFFFFF"/>
        <w:adjustRightInd w:val="0"/>
        <w:snapToGrid w:val="0"/>
        <w:spacing w:line="360" w:lineRule="auto"/>
        <w:ind w:firstLine="39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摘引网址:</w:t>
      </w:r>
      <w:hyperlink r:id="rId7" w:history="1">
        <w:r w:rsidRPr="006D61CF">
          <w:rPr>
            <w:rStyle w:val="a4"/>
            <w:rFonts w:asciiTheme="minorEastAsia" w:hAnsiTheme="minorEastAsia" w:cs="Times New Roman" w:hint="eastAsia"/>
            <w:color w:val="800080"/>
            <w:szCs w:val="21"/>
          </w:rPr>
          <w:t>https://news.bioon.com/article/4e5fe36438d0.html</w:t>
        </w:r>
      </w:hyperlink>
    </w:p>
    <w:p w:rsidR="00A95340" w:rsidRPr="006D61CF" w:rsidRDefault="00A95340"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11" w:name="_Toc112317518"/>
      <w:bookmarkStart w:id="12" w:name="_Toc128038674"/>
      <w:r w:rsidRPr="006D61CF">
        <w:rPr>
          <w:rFonts w:asciiTheme="minorEastAsia" w:hAnsiTheme="minorEastAsia" w:cs="Times New Roman" w:hint="eastAsia"/>
          <w:color w:val="333333"/>
          <w:sz w:val="24"/>
          <w:szCs w:val="24"/>
        </w:rPr>
        <w:t>意大利男子同时感染猴痘、新冠和艾滋病病毒</w:t>
      </w:r>
      <w:bookmarkEnd w:id="11"/>
      <w:r w:rsidRPr="006D61CF">
        <w:rPr>
          <w:rFonts w:asciiTheme="minorEastAsia" w:hAnsiTheme="minorEastAsia" w:cs="Times New Roman" w:hint="eastAsia"/>
          <w:color w:val="333333"/>
          <w:sz w:val="24"/>
          <w:szCs w:val="24"/>
        </w:rPr>
        <w:t>为全球已知首例</w:t>
      </w:r>
      <w:bookmarkEnd w:id="12"/>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(2022-08-24  海外网)</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    海外网8月24日电</w:t>
      </w: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据荷兰BNO新闻网23日报道，意大利研究人员日前报告该国一名男子同时检出感染了猴痘病毒、新冠病毒和艾滋病病毒，这是全球首例已知病例。</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这名36岁的意大利男子曾前往西班牙旅行5天，他在回国约9天后出现了发烧、喉咙痛、疲劳、头痛和腹股沟发炎等症状。根据发表在一本传染病医学杂志上的病例报告，这名男子在出现症状3天后，新冠病毒检测结果呈阳性。随后，他前往医院进行一系列检查，发现猴痘病毒和艾滋病病毒检测结果也呈阳性。该患者在住院近一星期后已经出院。</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研究人员在报告中称，由于这是目前唯一报告的猴痘病毒、新冠病毒和艾滋病毒合并感染的病例，因此还没有足够的证据证明同时感染多种病毒是否会加重患者的病情。</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摘引网址：https://www.163.com/news/article/HFHO9V4J0001899O.html</w:t>
      </w:r>
    </w:p>
    <w:p w:rsidR="00A95340" w:rsidRPr="006D61CF" w:rsidRDefault="00A95340"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13" w:name="_Toc112404548"/>
      <w:bookmarkStart w:id="14" w:name="_Toc128038675"/>
      <w:r w:rsidRPr="006D61CF">
        <w:rPr>
          <w:rFonts w:asciiTheme="minorEastAsia" w:hAnsiTheme="minorEastAsia" w:cs="Times New Roman" w:hint="eastAsia"/>
          <w:color w:val="333333"/>
          <w:sz w:val="24"/>
          <w:szCs w:val="24"/>
        </w:rPr>
        <w:t>2022</w:t>
      </w:r>
      <w:bookmarkEnd w:id="13"/>
      <w:r w:rsidRPr="006D61CF">
        <w:rPr>
          <w:rFonts w:asciiTheme="minorEastAsia" w:hAnsiTheme="minorEastAsia" w:cs="Times New Roman" w:hint="eastAsia"/>
          <w:color w:val="333333"/>
          <w:sz w:val="24"/>
          <w:szCs w:val="24"/>
        </w:rPr>
        <w:t>年基本公共卫生服务工作视频推进会在京召开</w:t>
      </w:r>
      <w:bookmarkEnd w:id="14"/>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(2022-08-25    国家卫生健康委基层卫生健康司)</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8月24日，国家卫生健康委基层司在北京召开2022年基本公共卫生服务工作视频推进会。会议充分肯定基本公共卫生服务的成效，对统筹2022年基层常态化疫情防控和基本公共卫生服务重点工作进行部署，要求用好中央转移支付经费，落实乡村医生补助，做好基层常态化疫情防控工作，加强村（居）民委员会公共卫生委员会建设，加强“一老一小”、慢性病患者等重点人群健康管理服务，全面推进电子健康档案普及应用。</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会议以视频形式召开，现场对《新型冠状病毒肺炎防控方案（第九版）》进行解读，并对2021</w:t>
      </w:r>
      <w:r w:rsidRPr="006D61CF">
        <w:rPr>
          <w:rFonts w:asciiTheme="minorEastAsia" w:hAnsiTheme="minorEastAsia" w:cs="Times New Roman" w:hint="eastAsia"/>
          <w:color w:val="333333"/>
          <w:szCs w:val="21"/>
        </w:rPr>
        <w:lastRenderedPageBreak/>
        <w:t>年基本公共卫生服务项目绩效评价情况进行通报，对补助资金的管理和使用做了说明。委基层司、财务司和相关单位负责同志在主会场参会。31个省（区、市）和新疆生产建设兵团卫生健康委基层处、财务处以及相关处室负责同志、省级社区防控专家在分会场参会，部分地方市县两级卫生健康委和基层医疗卫生机构负责人参加线上会议。</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摘引网址: http://www.nhc.gov.cn/jws/s3578/202208/96b0b5b2b39449ea9f176a1d8fe5ea24.shtml</w:t>
      </w:r>
    </w:p>
    <w:p w:rsidR="00A95340" w:rsidRPr="006D61CF" w:rsidRDefault="00A95340" w:rsidP="006D61CF">
      <w:pPr>
        <w:adjustRightInd w:val="0"/>
        <w:snapToGrid w:val="0"/>
        <w:spacing w:line="360" w:lineRule="auto"/>
        <w:rPr>
          <w:rFonts w:asciiTheme="minorEastAsia" w:hAnsiTheme="minorEastAsia"/>
          <w:szCs w:val="21"/>
        </w:rPr>
      </w:pPr>
    </w:p>
    <w:p w:rsidR="00A95340" w:rsidRPr="006D61CF" w:rsidRDefault="00A95340" w:rsidP="006D61CF">
      <w:pPr>
        <w:pStyle w:val="1"/>
        <w:adjustRightInd w:val="0"/>
        <w:snapToGrid w:val="0"/>
        <w:spacing w:before="0" w:after="0" w:line="360" w:lineRule="auto"/>
        <w:rPr>
          <w:rFonts w:asciiTheme="minorEastAsia" w:hAnsiTheme="minorEastAsia" w:cs="Times New Roman"/>
          <w:color w:val="333333"/>
          <w:sz w:val="24"/>
          <w:szCs w:val="24"/>
        </w:rPr>
      </w:pPr>
      <w:bookmarkStart w:id="15" w:name="_Toc112404561"/>
      <w:bookmarkStart w:id="16" w:name="_Toc128038676"/>
      <w:r w:rsidRPr="006D61CF">
        <w:rPr>
          <w:rFonts w:asciiTheme="minorEastAsia" w:hAnsiTheme="minorEastAsia" w:cs="Times New Roman" w:hint="eastAsia"/>
          <w:color w:val="333333"/>
          <w:sz w:val="24"/>
          <w:szCs w:val="24"/>
        </w:rPr>
        <w:t>《柳叶刀》重磅：抑郁症发病急剧升高！女性和年轻人受影响尤其明显，如何预防和治疗？</w:t>
      </w:r>
      <w:bookmarkEnd w:id="15"/>
      <w:bookmarkEnd w:id="16"/>
    </w:p>
    <w:p w:rsidR="00A95340" w:rsidRPr="006D61CF" w:rsidRDefault="00A95340" w:rsidP="006D61CF">
      <w:pPr>
        <w:shd w:val="clear" w:color="auto" w:fill="FFFFFF"/>
        <w:adjustRightInd w:val="0"/>
        <w:snapToGrid w:val="0"/>
        <w:spacing w:line="360" w:lineRule="auto"/>
        <w:jc w:val="left"/>
        <w:rPr>
          <w:rFonts w:asciiTheme="minorEastAsia" w:hAnsiTheme="minorEastAsia" w:cs="Times New Roman"/>
          <w:color w:val="333333"/>
          <w:szCs w:val="21"/>
        </w:rPr>
      </w:pPr>
      <w:r w:rsidRPr="006D61CF">
        <w:rPr>
          <w:rFonts w:asciiTheme="minorEastAsia" w:hAnsiTheme="minorEastAsia" w:cs="Times New Roman" w:hint="eastAsia"/>
          <w:color w:val="333333"/>
          <w:szCs w:val="21"/>
        </w:rPr>
        <w:t>(2022-08-25     医学新视点)</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color w:val="333333"/>
          <w:szCs w:val="21"/>
        </w:rPr>
        <w:t> </w:t>
      </w:r>
      <w:r w:rsidRPr="006D61CF">
        <w:rPr>
          <w:rFonts w:asciiTheme="minorEastAsia" w:hAnsiTheme="minorEastAsia" w:cs="Times New Roman" w:hint="eastAsia"/>
          <w:color w:val="333333"/>
          <w:szCs w:val="21"/>
        </w:rPr>
        <w:t xml:space="preserve">　　随着生活节奏的不断加快，人们在生活和工作中所面对的竞争压力日益增加，抑郁症的发病率也呈逐年上升趋势。值得关注的是，在过去的10年里，10~24岁年轻人群（尤其是女性）中抑郁症的发病率呈现急剧升高，已经成为严重的公共卫生问题。</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近日，《柳叶刀》（THE LANCET）发表重磅研讨论文，围绕年轻人群抑郁症的发病特征、风险因素、防控措施以及药物治疗建议进行详细阐述。论文指出，针对年轻人群抑郁症的预防和早期干预是目前医学界需要关注重点。</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此外，在治疗方面，由于抑郁症具有高度异质性，因此建议采用阶梯式的治疗方法，如先采取简短的心理社会干预、给予特定的心理治疗，最后再考虑使用抗抑郁药物。</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抑郁症是一种由多种因素引起的情感障碍性疾病，不同抑郁症患者其症状表现、临床严重程度、初次发病年龄、合并症以及预后等均存在较大的差异。抑郁症可以自发缓解、复发或持续存在（即持续性抑郁障碍）。此外，抑郁症也与后期双相情感障碍或精神分裂症的发病有关。当前这项研究的对象主要为重度抑郁症（MDD）年轻人群。</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年轻人群抑郁症不容忽视</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2015年一项meta分析（纳入全球不同地区27个国家的41项研究）的结果显示，儿童及青少年人群重度抑郁症的年发病率约为1.3%（95%CI：0.7-2.3）。2022年发表的另外一项系统性评估与meta分析研究给出了相似的结果：在经济水平较高的国家中，儿童和青少年人群的重症抑郁症发病率约为1.3%（95%CI：0.6-2.9）。</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论文强调，尽管重度抑郁症在儿童中的发病率较低，约为0.6%~1.1%。不过，重度抑郁症在青少年和年轻人（尤其是女性）中的发病率正在急剧增加。英国2017年发表的一项心理健康调查研究的结果显示，11~16岁人群情绪障碍（包括焦虑症、躁狂症、双相情感障碍以及抑郁症）的发病率达到了9%，而17~19岁人群达到了14.9%。此外，在年龄较大的年轻人群亚组中，近1/4（22.4%）的女性伴有情绪障碍；重度抑郁症的患病比例达到了4.8%（17~19岁人群）。</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性别方面，抑郁症在女性中的发病率约为男性的2倍。这种性别之间的发病率差异出现在青</w:t>
      </w:r>
      <w:r w:rsidRPr="006D61CF">
        <w:rPr>
          <w:rFonts w:asciiTheme="minorEastAsia" w:hAnsiTheme="minorEastAsia" w:cs="Times New Roman" w:hint="eastAsia"/>
          <w:color w:val="333333"/>
          <w:szCs w:val="21"/>
        </w:rPr>
        <w:lastRenderedPageBreak/>
        <w:t>春期之后，然后在此后的不同年龄阶段均保持存在。部分研究指出，抑郁症发病率的性别差异或许与雌二醇以及睾酮等的水平变化有关。</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哪些因素与抑郁症的早发和复发有关？</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认识抑郁症的常见风险因素以及前期表现，将有助于我们进行抑郁症的预防和监测。根据目前最新研究发现，抑郁症的风险因素包括：</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个人层面的风险因素：包括遗传变异因素、情绪状态（如消极或积极的情绪）、人格表现（如神经质表现）、思维/行为方式（如经常重复、被动地思考）、具有慢性生理疾病（尤其是可能影响到中枢神经系统的疾病，如偏头痛或癫痫）病史等。</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家庭、学校层面的风险因素：父/母具有抑郁症病史；社会应激源（如幼年遭遇虐待、幼年遭遇心理创伤或身处逆境）；应激性生活事件（如亲人去世）；目前部分证据表明，数码电子产品的应用可能伴随着抑郁症相关风险因素的影响，如网络欺凌、干扰睡眠、社会地位比较、网络成瘾等。</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集体或人群层面的风险因素：生活环境因素（如经济水平和社会安定水平）、文化影响等。</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分析数据显示，大约50%具有抑郁症病史的青少年会经历抑郁症的再次发作。不仅如此，这部分人群其成年后患抑郁症的风险比普通人群也要高近3倍。论文指出，年轻抑郁症患者，疾病复发风险增加的相关因素包括：</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性别为女性；</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青春期经历多次抑郁症发作；</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父母心理健康状况不佳；</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抑郁症复发家族史；</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慢性人际关系压力；</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与同伴关系不良；</w:t>
      </w:r>
    </w:p>
    <w:p w:rsidR="00A95340" w:rsidRPr="006D61CF" w:rsidRDefault="00A95340" w:rsidP="006D61CF">
      <w:pPr>
        <w:shd w:val="clear" w:color="auto" w:fill="FFFFFF"/>
        <w:adjustRightInd w:val="0"/>
        <w:snapToGrid w:val="0"/>
        <w:spacing w:line="360" w:lineRule="auto"/>
        <w:ind w:firstLine="42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存在共患疾病，如焦虑症等。</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论文强调，青春期、成年早期（35岁以下）抑郁症的发生，与人生后期抑郁症的复发有关。不仅如此，青春期抑郁症带来的影响或将持续至35岁以后。此外，年轻人群抑郁症的发生与广泛的不良结局相关，但根据抑郁症发作的次数以及严重程度不同，个体之间的长期结局也存在一定的差异。</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年轻人群抑郁症预防、治疗进展</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抑郁症的预防性干预措施包括三类：针对整体人群的普遍干预措施；针对特定人群的选择性干预措施；针对个人层面的干预措施。论文指出，学校开展的社会情绪能力培养（基于认知行为干预）对于个人层面的抑郁症预防可能具有一定的积极意义，其他针对个人层面的干预措施包括心理教育、正念治疗、人际关系教治疗、心理社会支持等。</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针对抑郁症高风险（暴露于抑郁症已知风险因素）的特定人群，我们有必要采取选择性干预措施。选择性干预措施通常包括认知行为治疗、人际关系治疗（少数情况下）等，目前关于选择性干预的长期预防益处证据多种多样。在群体层面，通过适当的干预措施（如改善学校人际环境）</w:t>
      </w:r>
      <w:r w:rsidRPr="006D61CF">
        <w:rPr>
          <w:rFonts w:asciiTheme="minorEastAsia" w:hAnsiTheme="minorEastAsia" w:cs="Times New Roman" w:hint="eastAsia"/>
          <w:color w:val="333333"/>
          <w:szCs w:val="21"/>
        </w:rPr>
        <w:lastRenderedPageBreak/>
        <w:t>为年轻人群提供心理支持，或将有助于降低年轻人群抑郁症的发病风险。</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药物治疗方面，论文强调，目前针对年轻人群抑郁症的治疗，建议采用阶梯式的治疗方式，尽量避免单独处方抗抑郁药。具体而言：对于轻度抑郁症患者，临床建议给予其支持性干预及心理教育，并调整其生活方式（如睡眠、饮食和药物应用等）；对于中度至重度抑郁症、有合并症或有自杀意念的患者，需对其提供专科护理，如基于循证证据的心理治疗以及药物联合治疗。</w:t>
      </w:r>
    </w:p>
    <w:p w:rsidR="00A95340" w:rsidRPr="006D61CF" w:rsidRDefault="00A95340" w:rsidP="006D61CF">
      <w:pPr>
        <w:shd w:val="clear" w:color="auto" w:fill="FFFFFF"/>
        <w:adjustRightInd w:val="0"/>
        <w:snapToGrid w:val="0"/>
        <w:spacing w:line="360" w:lineRule="auto"/>
        <w:rPr>
          <w:rFonts w:asciiTheme="minorEastAsia" w:hAnsiTheme="minorEastAsia" w:cs="Times New Roman"/>
          <w:color w:val="333333"/>
          <w:szCs w:val="21"/>
        </w:rPr>
      </w:pPr>
      <w:r w:rsidRPr="006D61CF">
        <w:rPr>
          <w:rFonts w:asciiTheme="minorEastAsia" w:hAnsiTheme="minorEastAsia" w:cs="Times New Roman" w:hint="eastAsia"/>
          <w:color w:val="333333"/>
          <w:szCs w:val="21"/>
        </w:rPr>
        <w:t xml:space="preserve">　　需要指出的是，目前针对18~24岁这一特定年龄人群的抑郁症药物治疗研究较少。对于18岁以下的青少年抑郁症患者而言，一项网络meta分析的研究结果显示，氟西汀单药或氟西汀联合认知行为治疗相较于安慰剂要更为有效。此外，有适度的证据表明，艾司西酞普兰、舍曲林和度洛西汀在青少年抑郁症患者中表现出一定疗效。</w:t>
      </w:r>
    </w:p>
    <w:p w:rsidR="00A95340" w:rsidRPr="006D61CF" w:rsidRDefault="00A95340" w:rsidP="006D61CF">
      <w:pPr>
        <w:shd w:val="clear" w:color="auto" w:fill="FFFFFF"/>
        <w:adjustRightInd w:val="0"/>
        <w:snapToGrid w:val="0"/>
        <w:spacing w:line="360" w:lineRule="auto"/>
        <w:ind w:firstLine="390"/>
        <w:rPr>
          <w:rFonts w:asciiTheme="minorEastAsia" w:hAnsiTheme="minorEastAsia" w:cs="Times New Roman"/>
          <w:color w:val="333333"/>
          <w:szCs w:val="21"/>
        </w:rPr>
      </w:pPr>
      <w:r w:rsidRPr="006D61CF">
        <w:rPr>
          <w:rFonts w:asciiTheme="minorEastAsia" w:hAnsiTheme="minorEastAsia" w:cs="Times New Roman" w:hint="eastAsia"/>
          <w:color w:val="333333"/>
          <w:szCs w:val="21"/>
        </w:rPr>
        <w:t>值得关注的是，抑郁症恢复后继续使用抗抑郁药治疗6个月，患者抑郁症的复发率显著降低（相较于服用安慰剂治疗）。此外，在抗抑郁药治疗的基础上联合认知行为治疗，1年随访期内的研究数据显示，与继续单用抗抑郁药治疗相比，联合方案具有更有效的防复发保护作用。</w:t>
      </w:r>
    </w:p>
    <w:p w:rsidR="00A95340" w:rsidRPr="006D61CF" w:rsidRDefault="00A95340" w:rsidP="006D61CF">
      <w:pPr>
        <w:shd w:val="clear" w:color="auto" w:fill="FFFFFF"/>
        <w:adjustRightInd w:val="0"/>
        <w:snapToGrid w:val="0"/>
        <w:spacing w:line="360" w:lineRule="auto"/>
        <w:ind w:firstLine="390"/>
        <w:rPr>
          <w:rFonts w:asciiTheme="minorEastAsia" w:hAnsiTheme="minorEastAsia" w:cs="Times New Roman"/>
          <w:color w:val="333333"/>
          <w:szCs w:val="21"/>
        </w:rPr>
      </w:pPr>
      <w:r w:rsidRPr="006D61CF">
        <w:rPr>
          <w:rFonts w:asciiTheme="minorEastAsia" w:hAnsiTheme="minorEastAsia" w:cs="Times New Roman" w:hint="eastAsia"/>
          <w:color w:val="333333"/>
          <w:szCs w:val="21"/>
        </w:rPr>
        <w:t>摘引网址:</w:t>
      </w:r>
      <w:hyperlink r:id="rId8" w:history="1">
        <w:r w:rsidRPr="006D61CF">
          <w:rPr>
            <w:rStyle w:val="a4"/>
            <w:rFonts w:asciiTheme="minorEastAsia" w:hAnsiTheme="minorEastAsia" w:cs="Times New Roman" w:hint="eastAsia"/>
            <w:color w:val="800080"/>
            <w:szCs w:val="21"/>
          </w:rPr>
          <w:t>https://www.chinacdc.cn/gwxx/202208/t20220825_260971.html</w:t>
        </w:r>
      </w:hyperlink>
    </w:p>
    <w:p w:rsidR="00A95340" w:rsidRDefault="00A95340" w:rsidP="00A95340"/>
    <w:p w:rsidR="00A95340" w:rsidRPr="00A95340" w:rsidRDefault="00A95340" w:rsidP="00A95340"/>
    <w:sectPr w:rsidR="00A95340" w:rsidRPr="00A95340"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C99" w:rsidRDefault="00C70C99" w:rsidP="003C6FFE">
      <w:r>
        <w:separator/>
      </w:r>
    </w:p>
  </w:endnote>
  <w:endnote w:type="continuationSeparator" w:id="1">
    <w:p w:rsidR="00C70C99" w:rsidRDefault="00C70C9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07A42" w:rsidP="002F2290">
        <w:pPr>
          <w:pStyle w:val="a3"/>
          <w:jc w:val="center"/>
        </w:pPr>
        <w:r>
          <w:fldChar w:fldCharType="begin"/>
        </w:r>
        <w:r w:rsidR="00726786">
          <w:instrText xml:space="preserve"> PAGE   \* MERGEFORMAT </w:instrText>
        </w:r>
        <w:r>
          <w:fldChar w:fldCharType="separate"/>
        </w:r>
        <w:r w:rsidR="005E2CB0" w:rsidRPr="005E2CB0">
          <w:rPr>
            <w:noProof/>
            <w:lang w:val="zh-CN"/>
          </w:rPr>
          <w:t>1</w:t>
        </w:r>
        <w:r>
          <w:fldChar w:fldCharType="end"/>
        </w:r>
      </w:p>
    </w:sdtContent>
  </w:sdt>
  <w:p w:rsidR="002F2290" w:rsidRDefault="00C70C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C99" w:rsidRDefault="00C70C99" w:rsidP="003C6FFE">
      <w:r>
        <w:separator/>
      </w:r>
    </w:p>
  </w:footnote>
  <w:footnote w:type="continuationSeparator" w:id="1">
    <w:p w:rsidR="00C70C99" w:rsidRDefault="00C70C9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3C14"/>
    <w:rsid w:val="001215D4"/>
    <w:rsid w:val="00121AC5"/>
    <w:rsid w:val="001237B9"/>
    <w:rsid w:val="00133D65"/>
    <w:rsid w:val="001343A6"/>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3475"/>
    <w:rsid w:val="003C1102"/>
    <w:rsid w:val="003C6FFE"/>
    <w:rsid w:val="003D5CC1"/>
    <w:rsid w:val="003E08E8"/>
    <w:rsid w:val="003F654F"/>
    <w:rsid w:val="0042177A"/>
    <w:rsid w:val="00423756"/>
    <w:rsid w:val="0043442B"/>
    <w:rsid w:val="00435295"/>
    <w:rsid w:val="004712E9"/>
    <w:rsid w:val="0049345A"/>
    <w:rsid w:val="00496EC3"/>
    <w:rsid w:val="004A5F0F"/>
    <w:rsid w:val="004B7CC3"/>
    <w:rsid w:val="004F406D"/>
    <w:rsid w:val="00502577"/>
    <w:rsid w:val="005057B4"/>
    <w:rsid w:val="00517A45"/>
    <w:rsid w:val="0054084E"/>
    <w:rsid w:val="005A2E73"/>
    <w:rsid w:val="005A647D"/>
    <w:rsid w:val="005D7FBA"/>
    <w:rsid w:val="005E2CB0"/>
    <w:rsid w:val="005F00A5"/>
    <w:rsid w:val="005F0E31"/>
    <w:rsid w:val="005F125D"/>
    <w:rsid w:val="005F641C"/>
    <w:rsid w:val="00614AD4"/>
    <w:rsid w:val="00665DFD"/>
    <w:rsid w:val="006876AC"/>
    <w:rsid w:val="006A307B"/>
    <w:rsid w:val="006B7D3C"/>
    <w:rsid w:val="006D61CF"/>
    <w:rsid w:val="006F65F5"/>
    <w:rsid w:val="006F670B"/>
    <w:rsid w:val="00714325"/>
    <w:rsid w:val="00726786"/>
    <w:rsid w:val="00726F94"/>
    <w:rsid w:val="007325A3"/>
    <w:rsid w:val="00752459"/>
    <w:rsid w:val="00754230"/>
    <w:rsid w:val="00762070"/>
    <w:rsid w:val="00795899"/>
    <w:rsid w:val="007C5DFF"/>
    <w:rsid w:val="00805E47"/>
    <w:rsid w:val="00807A42"/>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5F62"/>
    <w:rsid w:val="009430F9"/>
    <w:rsid w:val="009654DC"/>
    <w:rsid w:val="0097707C"/>
    <w:rsid w:val="00986130"/>
    <w:rsid w:val="009B37C8"/>
    <w:rsid w:val="009C14C4"/>
    <w:rsid w:val="009D3FE9"/>
    <w:rsid w:val="009E5460"/>
    <w:rsid w:val="009F151F"/>
    <w:rsid w:val="009F7EB6"/>
    <w:rsid w:val="00A01A2E"/>
    <w:rsid w:val="00A5087E"/>
    <w:rsid w:val="00A728C3"/>
    <w:rsid w:val="00A82E22"/>
    <w:rsid w:val="00A95340"/>
    <w:rsid w:val="00AD14A6"/>
    <w:rsid w:val="00AE40F0"/>
    <w:rsid w:val="00AF1E1F"/>
    <w:rsid w:val="00B430C6"/>
    <w:rsid w:val="00B63313"/>
    <w:rsid w:val="00B75E8A"/>
    <w:rsid w:val="00B8118F"/>
    <w:rsid w:val="00B87C18"/>
    <w:rsid w:val="00B9703D"/>
    <w:rsid w:val="00BB7068"/>
    <w:rsid w:val="00BC37C2"/>
    <w:rsid w:val="00BD3F55"/>
    <w:rsid w:val="00BE3FBA"/>
    <w:rsid w:val="00BF5C4B"/>
    <w:rsid w:val="00C07D3E"/>
    <w:rsid w:val="00C138E3"/>
    <w:rsid w:val="00C21080"/>
    <w:rsid w:val="00C4097F"/>
    <w:rsid w:val="00C51691"/>
    <w:rsid w:val="00C56C13"/>
    <w:rsid w:val="00C619AF"/>
    <w:rsid w:val="00C70C99"/>
    <w:rsid w:val="00C715E7"/>
    <w:rsid w:val="00C86C2C"/>
    <w:rsid w:val="00CA7951"/>
    <w:rsid w:val="00CD7311"/>
    <w:rsid w:val="00CF2A84"/>
    <w:rsid w:val="00D17019"/>
    <w:rsid w:val="00D41134"/>
    <w:rsid w:val="00D5385B"/>
    <w:rsid w:val="00D573FF"/>
    <w:rsid w:val="00D61C9A"/>
    <w:rsid w:val="00D641D2"/>
    <w:rsid w:val="00D7032B"/>
    <w:rsid w:val="00D727F5"/>
    <w:rsid w:val="00DA03DE"/>
    <w:rsid w:val="00DA3B12"/>
    <w:rsid w:val="00DC1FD1"/>
    <w:rsid w:val="00DC3345"/>
    <w:rsid w:val="00DD22EE"/>
    <w:rsid w:val="00DF0E51"/>
    <w:rsid w:val="00E06D8F"/>
    <w:rsid w:val="00E1158F"/>
    <w:rsid w:val="00E151F6"/>
    <w:rsid w:val="00E22B52"/>
    <w:rsid w:val="00E254AA"/>
    <w:rsid w:val="00E541D1"/>
    <w:rsid w:val="00E566D4"/>
    <w:rsid w:val="00E6148F"/>
    <w:rsid w:val="00E66B88"/>
    <w:rsid w:val="00EA3FD1"/>
    <w:rsid w:val="00EB372D"/>
    <w:rsid w:val="00EC34C4"/>
    <w:rsid w:val="00ED6611"/>
    <w:rsid w:val="00F373F1"/>
    <w:rsid w:val="00F934FC"/>
    <w:rsid w:val="00FE3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nacdc.cn/gwxx/202208/t20220825_260971.html" TargetMode="External"/><Relationship Id="rId3" Type="http://schemas.openxmlformats.org/officeDocument/2006/relationships/settings" Target="settings.xml"/><Relationship Id="rId7" Type="http://schemas.openxmlformats.org/officeDocument/2006/relationships/hyperlink" Target="https://news.bioon.com/article/4e5fe36438d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ADB3-AFB6-487C-B9B0-07960AAD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1546</Words>
  <Characters>8813</Characters>
  <Application>Microsoft Office Word</Application>
  <DocSecurity>0</DocSecurity>
  <Lines>73</Lines>
  <Paragraphs>20</Paragraphs>
  <ScaleCrop>false</ScaleCrop>
  <Company>Microsoft</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2023-02-23T01:59:00Z</dcterms:created>
  <dcterms:modified xsi:type="dcterms:W3CDTF">2023-07-28T02:09:00Z</dcterms:modified>
</cp:coreProperties>
</file>