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2C4299" w:rsidP="00726786">
      <w:pPr>
        <w:adjustRightInd w:val="0"/>
        <w:snapToGrid w:val="0"/>
        <w:spacing w:line="360" w:lineRule="auto"/>
        <w:jc w:val="left"/>
        <w:rPr>
          <w:rFonts w:asciiTheme="minorEastAsia" w:hAnsiTheme="minorEastAsia"/>
          <w:color w:val="000000" w:themeColor="text1"/>
          <w:sz w:val="24"/>
          <w:szCs w:val="24"/>
        </w:rPr>
      </w:pPr>
      <w:r w:rsidRPr="002C4299">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95340">
        <w:rPr>
          <w:rFonts w:asciiTheme="minorEastAsia" w:hAnsiTheme="minorEastAsia" w:hint="eastAsia"/>
          <w:color w:val="000000" w:themeColor="text1"/>
          <w:sz w:val="24"/>
          <w:szCs w:val="24"/>
        </w:rPr>
        <w:t>3</w:t>
      </w:r>
      <w:r w:rsidR="00F94A5F">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A57B6A">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A57B6A">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日-</w:t>
      </w:r>
      <w:r w:rsidR="00825031">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A57B6A">
        <w:rPr>
          <w:rFonts w:asciiTheme="minorEastAsia" w:hAnsiTheme="minorEastAsia" w:hint="eastAsia"/>
          <w:color w:val="000000" w:themeColor="text1"/>
          <w:sz w:val="24"/>
          <w:szCs w:val="24"/>
        </w:rPr>
        <w:t>16</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2C342F" w:rsidRDefault="002C4299">
      <w:pPr>
        <w:pStyle w:val="10"/>
        <w:rPr>
          <w:b w:val="0"/>
          <w:noProof/>
          <w:sz w:val="21"/>
          <w:szCs w:val="22"/>
          <w:shd w:val="clear" w:color="auto" w:fill="auto"/>
        </w:rPr>
      </w:pPr>
      <w:r w:rsidRPr="002C4299">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2C4299">
        <w:rPr>
          <w:rFonts w:ascii="黑体" w:eastAsia="黑体"/>
          <w:color w:val="000000" w:themeColor="text1"/>
          <w:sz w:val="28"/>
          <w:szCs w:val="28"/>
        </w:rPr>
        <w:fldChar w:fldCharType="separate"/>
      </w:r>
      <w:hyperlink w:anchor="_Toc128386868" w:history="1">
        <w:r w:rsidR="002C342F" w:rsidRPr="00C16883">
          <w:rPr>
            <w:rStyle w:val="a4"/>
            <w:rFonts w:asciiTheme="minorEastAsia" w:hAnsiTheme="minorEastAsia" w:cs="Times New Roman" w:hint="eastAsia"/>
            <w:noProof/>
          </w:rPr>
          <w:t>截至</w:t>
        </w:r>
        <w:r w:rsidR="002C342F" w:rsidRPr="00C16883">
          <w:rPr>
            <w:rStyle w:val="a4"/>
            <w:rFonts w:asciiTheme="minorEastAsia" w:hAnsiTheme="minorEastAsia" w:cs="Times New Roman"/>
            <w:noProof/>
          </w:rPr>
          <w:t>10</w:t>
        </w:r>
        <w:r w:rsidR="002C342F" w:rsidRPr="00C16883">
          <w:rPr>
            <w:rStyle w:val="a4"/>
            <w:rFonts w:asciiTheme="minorEastAsia" w:hAnsiTheme="minorEastAsia" w:cs="Times New Roman" w:hint="eastAsia"/>
            <w:noProof/>
          </w:rPr>
          <w:t>月</w:t>
        </w:r>
        <w:r w:rsidR="002C342F" w:rsidRPr="00C16883">
          <w:rPr>
            <w:rStyle w:val="a4"/>
            <w:rFonts w:asciiTheme="minorEastAsia" w:hAnsiTheme="minorEastAsia" w:cs="Times New Roman"/>
            <w:noProof/>
          </w:rPr>
          <w:t>16</w:t>
        </w:r>
        <w:r w:rsidR="002C342F" w:rsidRPr="00C16883">
          <w:rPr>
            <w:rStyle w:val="a4"/>
            <w:rFonts w:asciiTheme="minorEastAsia" w:hAnsiTheme="minorEastAsia" w:cs="Times New Roman" w:hint="eastAsia"/>
            <w:noProof/>
          </w:rPr>
          <w:t>日</w:t>
        </w:r>
        <w:r w:rsidR="002C342F" w:rsidRPr="00C16883">
          <w:rPr>
            <w:rStyle w:val="a4"/>
            <w:rFonts w:asciiTheme="minorEastAsia" w:hAnsiTheme="minorEastAsia" w:cs="Times New Roman"/>
            <w:noProof/>
          </w:rPr>
          <w:t>24</w:t>
        </w:r>
        <w:r w:rsidR="002C342F" w:rsidRPr="00C16883">
          <w:rPr>
            <w:rStyle w:val="a4"/>
            <w:rFonts w:asciiTheme="minorEastAsia" w:hAnsiTheme="minorEastAsia" w:cs="Times New Roman" w:hint="eastAsia"/>
            <w:noProof/>
          </w:rPr>
          <w:t>时新型冠状病毒肺炎疫情最新情况</w:t>
        </w:r>
        <w:r w:rsidR="002C342F">
          <w:rPr>
            <w:noProof/>
            <w:webHidden/>
          </w:rPr>
          <w:tab/>
        </w:r>
        <w:r>
          <w:rPr>
            <w:noProof/>
            <w:webHidden/>
          </w:rPr>
          <w:fldChar w:fldCharType="begin"/>
        </w:r>
        <w:r w:rsidR="002C342F">
          <w:rPr>
            <w:noProof/>
            <w:webHidden/>
          </w:rPr>
          <w:instrText xml:space="preserve"> PAGEREF _Toc128386868 \h </w:instrText>
        </w:r>
        <w:r>
          <w:rPr>
            <w:noProof/>
            <w:webHidden/>
          </w:rPr>
        </w:r>
        <w:r>
          <w:rPr>
            <w:noProof/>
            <w:webHidden/>
          </w:rPr>
          <w:fldChar w:fldCharType="separate"/>
        </w:r>
        <w:r w:rsidR="00907990">
          <w:rPr>
            <w:noProof/>
            <w:webHidden/>
          </w:rPr>
          <w:t>1</w:t>
        </w:r>
        <w:r>
          <w:rPr>
            <w:noProof/>
            <w:webHidden/>
          </w:rPr>
          <w:fldChar w:fldCharType="end"/>
        </w:r>
      </w:hyperlink>
    </w:p>
    <w:p w:rsidR="002C342F" w:rsidRDefault="002C4299">
      <w:pPr>
        <w:pStyle w:val="10"/>
        <w:rPr>
          <w:b w:val="0"/>
          <w:noProof/>
          <w:sz w:val="21"/>
          <w:szCs w:val="22"/>
          <w:shd w:val="clear" w:color="auto" w:fill="auto"/>
        </w:rPr>
      </w:pPr>
      <w:hyperlink w:anchor="_Toc128386869" w:history="1">
        <w:r w:rsidR="002C342F" w:rsidRPr="00C16883">
          <w:rPr>
            <w:rStyle w:val="a4"/>
            <w:rFonts w:asciiTheme="minorEastAsia" w:hAnsiTheme="minorEastAsia" w:cs="Times New Roman" w:hint="eastAsia"/>
            <w:noProof/>
          </w:rPr>
          <w:t>“动态清零”可持续而且必须坚持</w:t>
        </w:r>
        <w:r w:rsidR="002C342F">
          <w:rPr>
            <w:noProof/>
            <w:webHidden/>
          </w:rPr>
          <w:tab/>
        </w:r>
        <w:r>
          <w:rPr>
            <w:noProof/>
            <w:webHidden/>
          </w:rPr>
          <w:fldChar w:fldCharType="begin"/>
        </w:r>
        <w:r w:rsidR="002C342F">
          <w:rPr>
            <w:noProof/>
            <w:webHidden/>
          </w:rPr>
          <w:instrText xml:space="preserve"> PAGEREF _Toc128386869 \h </w:instrText>
        </w:r>
        <w:r>
          <w:rPr>
            <w:noProof/>
            <w:webHidden/>
          </w:rPr>
        </w:r>
        <w:r>
          <w:rPr>
            <w:noProof/>
            <w:webHidden/>
          </w:rPr>
          <w:fldChar w:fldCharType="separate"/>
        </w:r>
        <w:r w:rsidR="00907990">
          <w:rPr>
            <w:noProof/>
            <w:webHidden/>
          </w:rPr>
          <w:t>2</w:t>
        </w:r>
        <w:r>
          <w:rPr>
            <w:noProof/>
            <w:webHidden/>
          </w:rPr>
          <w:fldChar w:fldCharType="end"/>
        </w:r>
      </w:hyperlink>
    </w:p>
    <w:p w:rsidR="002C342F" w:rsidRDefault="002C4299">
      <w:pPr>
        <w:pStyle w:val="10"/>
        <w:rPr>
          <w:b w:val="0"/>
          <w:noProof/>
          <w:sz w:val="21"/>
          <w:szCs w:val="22"/>
          <w:shd w:val="clear" w:color="auto" w:fill="auto"/>
        </w:rPr>
      </w:pPr>
      <w:hyperlink w:anchor="_Toc128386870" w:history="1">
        <w:r w:rsidR="002C342F" w:rsidRPr="00C16883">
          <w:rPr>
            <w:rStyle w:val="a4"/>
            <w:rFonts w:asciiTheme="minorEastAsia" w:hAnsiTheme="minorEastAsia" w:cs="Times New Roman" w:hint="eastAsia"/>
            <w:noProof/>
          </w:rPr>
          <w:t>中国科学家在新冠病毒中发现</w:t>
        </w:r>
        <w:r w:rsidR="002C342F" w:rsidRPr="00C16883">
          <w:rPr>
            <w:rStyle w:val="a4"/>
            <w:rFonts w:asciiTheme="minorEastAsia" w:hAnsiTheme="minorEastAsia" w:cs="Times New Roman"/>
            <w:noProof/>
          </w:rPr>
          <w:t>RNA</w:t>
        </w:r>
        <w:r w:rsidR="002C342F" w:rsidRPr="00C16883">
          <w:rPr>
            <w:rStyle w:val="a4"/>
            <w:rFonts w:asciiTheme="minorEastAsia" w:hAnsiTheme="minorEastAsia" w:cs="Times New Roman" w:hint="eastAsia"/>
            <w:noProof/>
          </w:rPr>
          <w:t>加帽新机制</w:t>
        </w:r>
        <w:r w:rsidR="002C342F">
          <w:rPr>
            <w:noProof/>
            <w:webHidden/>
          </w:rPr>
          <w:tab/>
        </w:r>
        <w:r>
          <w:rPr>
            <w:noProof/>
            <w:webHidden/>
          </w:rPr>
          <w:fldChar w:fldCharType="begin"/>
        </w:r>
        <w:r w:rsidR="002C342F">
          <w:rPr>
            <w:noProof/>
            <w:webHidden/>
          </w:rPr>
          <w:instrText xml:space="preserve"> PAGEREF _Toc128386870 \h </w:instrText>
        </w:r>
        <w:r>
          <w:rPr>
            <w:noProof/>
            <w:webHidden/>
          </w:rPr>
        </w:r>
        <w:r>
          <w:rPr>
            <w:noProof/>
            <w:webHidden/>
          </w:rPr>
          <w:fldChar w:fldCharType="separate"/>
        </w:r>
        <w:r w:rsidR="00907990">
          <w:rPr>
            <w:noProof/>
            <w:webHidden/>
          </w:rPr>
          <w:t>3</w:t>
        </w:r>
        <w:r>
          <w:rPr>
            <w:noProof/>
            <w:webHidden/>
          </w:rPr>
          <w:fldChar w:fldCharType="end"/>
        </w:r>
      </w:hyperlink>
    </w:p>
    <w:p w:rsidR="002C342F" w:rsidRDefault="002C4299">
      <w:pPr>
        <w:pStyle w:val="10"/>
        <w:rPr>
          <w:b w:val="0"/>
          <w:noProof/>
          <w:sz w:val="21"/>
          <w:szCs w:val="22"/>
          <w:shd w:val="clear" w:color="auto" w:fill="auto"/>
        </w:rPr>
      </w:pPr>
      <w:hyperlink w:anchor="_Toc128386871" w:history="1">
        <w:r w:rsidR="002C342F" w:rsidRPr="00C16883">
          <w:rPr>
            <w:rStyle w:val="a4"/>
            <w:rFonts w:asciiTheme="minorEastAsia" w:hAnsiTheme="minorEastAsia" w:cs="Times New Roman" w:hint="eastAsia"/>
            <w:noProof/>
          </w:rPr>
          <w:t>美国多州报告大肠杆菌感染者卫生部门展开调查</w:t>
        </w:r>
        <w:r w:rsidR="002C342F">
          <w:rPr>
            <w:noProof/>
            <w:webHidden/>
          </w:rPr>
          <w:tab/>
        </w:r>
        <w:r>
          <w:rPr>
            <w:noProof/>
            <w:webHidden/>
          </w:rPr>
          <w:fldChar w:fldCharType="begin"/>
        </w:r>
        <w:r w:rsidR="002C342F">
          <w:rPr>
            <w:noProof/>
            <w:webHidden/>
          </w:rPr>
          <w:instrText xml:space="preserve"> PAGEREF _Toc128386871 \h </w:instrText>
        </w:r>
        <w:r>
          <w:rPr>
            <w:noProof/>
            <w:webHidden/>
          </w:rPr>
        </w:r>
        <w:r>
          <w:rPr>
            <w:noProof/>
            <w:webHidden/>
          </w:rPr>
          <w:fldChar w:fldCharType="separate"/>
        </w:r>
        <w:r w:rsidR="00907990">
          <w:rPr>
            <w:noProof/>
            <w:webHidden/>
          </w:rPr>
          <w:t>4</w:t>
        </w:r>
        <w:r>
          <w:rPr>
            <w:noProof/>
            <w:webHidden/>
          </w:rPr>
          <w:fldChar w:fldCharType="end"/>
        </w:r>
      </w:hyperlink>
    </w:p>
    <w:p w:rsidR="002C342F" w:rsidRDefault="002C4299">
      <w:pPr>
        <w:pStyle w:val="10"/>
        <w:rPr>
          <w:b w:val="0"/>
          <w:noProof/>
          <w:sz w:val="21"/>
          <w:szCs w:val="22"/>
          <w:shd w:val="clear" w:color="auto" w:fill="auto"/>
        </w:rPr>
      </w:pPr>
      <w:hyperlink w:anchor="_Toc128386872" w:history="1">
        <w:r w:rsidR="002C342F" w:rsidRPr="00C16883">
          <w:rPr>
            <w:rStyle w:val="a4"/>
            <w:rFonts w:asciiTheme="minorEastAsia" w:hAnsiTheme="minorEastAsia" w:cs="Times New Roman" w:hint="eastAsia"/>
            <w:noProof/>
          </w:rPr>
          <w:t>四川省卫健委发布近十年健康数据这些数据冲进全国前列</w:t>
        </w:r>
        <w:r w:rsidR="002C342F">
          <w:rPr>
            <w:noProof/>
            <w:webHidden/>
          </w:rPr>
          <w:tab/>
        </w:r>
        <w:r>
          <w:rPr>
            <w:noProof/>
            <w:webHidden/>
          </w:rPr>
          <w:fldChar w:fldCharType="begin"/>
        </w:r>
        <w:r w:rsidR="002C342F">
          <w:rPr>
            <w:noProof/>
            <w:webHidden/>
          </w:rPr>
          <w:instrText xml:space="preserve"> PAGEREF _Toc128386872 \h </w:instrText>
        </w:r>
        <w:r>
          <w:rPr>
            <w:noProof/>
            <w:webHidden/>
          </w:rPr>
        </w:r>
        <w:r>
          <w:rPr>
            <w:noProof/>
            <w:webHidden/>
          </w:rPr>
          <w:fldChar w:fldCharType="separate"/>
        </w:r>
        <w:r w:rsidR="00907990">
          <w:rPr>
            <w:noProof/>
            <w:webHidden/>
          </w:rPr>
          <w:t>5</w:t>
        </w:r>
        <w:r>
          <w:rPr>
            <w:noProof/>
            <w:webHidden/>
          </w:rPr>
          <w:fldChar w:fldCharType="end"/>
        </w:r>
      </w:hyperlink>
    </w:p>
    <w:p w:rsidR="002C342F" w:rsidRDefault="002C4299">
      <w:pPr>
        <w:pStyle w:val="10"/>
        <w:rPr>
          <w:b w:val="0"/>
          <w:noProof/>
          <w:sz w:val="21"/>
          <w:szCs w:val="22"/>
          <w:shd w:val="clear" w:color="auto" w:fill="auto"/>
        </w:rPr>
      </w:pPr>
      <w:hyperlink w:anchor="_Toc128386873" w:history="1">
        <w:r w:rsidR="002C342F" w:rsidRPr="00C16883">
          <w:rPr>
            <w:rStyle w:val="a4"/>
            <w:rFonts w:asciiTheme="minorEastAsia" w:hAnsiTheme="minorEastAsia" w:cs="Times New Roman" w:hint="eastAsia"/>
            <w:noProof/>
          </w:rPr>
          <w:t>单纯疱疹病毒</w:t>
        </w:r>
        <w:r w:rsidR="002C342F" w:rsidRPr="00C16883">
          <w:rPr>
            <w:rStyle w:val="a4"/>
            <w:rFonts w:asciiTheme="minorEastAsia" w:hAnsiTheme="minorEastAsia" w:cs="Times New Roman"/>
            <w:noProof/>
          </w:rPr>
          <w:t>1</w:t>
        </w:r>
        <w:r w:rsidR="002C342F" w:rsidRPr="00C16883">
          <w:rPr>
            <w:rStyle w:val="a4"/>
            <w:rFonts w:asciiTheme="minorEastAsia" w:hAnsiTheme="minorEastAsia" w:cs="Times New Roman" w:hint="eastAsia"/>
            <w:noProof/>
          </w:rPr>
          <w:t>型与阿尔茨海默病联系机制揭示</w:t>
        </w:r>
        <w:r w:rsidR="002C342F">
          <w:rPr>
            <w:noProof/>
            <w:webHidden/>
          </w:rPr>
          <w:tab/>
        </w:r>
        <w:r>
          <w:rPr>
            <w:noProof/>
            <w:webHidden/>
          </w:rPr>
          <w:fldChar w:fldCharType="begin"/>
        </w:r>
        <w:r w:rsidR="002C342F">
          <w:rPr>
            <w:noProof/>
            <w:webHidden/>
          </w:rPr>
          <w:instrText xml:space="preserve"> PAGEREF _Toc128386873 \h </w:instrText>
        </w:r>
        <w:r>
          <w:rPr>
            <w:noProof/>
            <w:webHidden/>
          </w:rPr>
        </w:r>
        <w:r>
          <w:rPr>
            <w:noProof/>
            <w:webHidden/>
          </w:rPr>
          <w:fldChar w:fldCharType="separate"/>
        </w:r>
        <w:r w:rsidR="00907990">
          <w:rPr>
            <w:noProof/>
            <w:webHidden/>
          </w:rPr>
          <w:t>6</w:t>
        </w:r>
        <w:r>
          <w:rPr>
            <w:noProof/>
            <w:webHidden/>
          </w:rPr>
          <w:fldChar w:fldCharType="end"/>
        </w:r>
      </w:hyperlink>
    </w:p>
    <w:p w:rsidR="002C342F" w:rsidRDefault="002C4299">
      <w:pPr>
        <w:pStyle w:val="10"/>
        <w:rPr>
          <w:b w:val="0"/>
          <w:noProof/>
          <w:sz w:val="21"/>
          <w:szCs w:val="22"/>
          <w:shd w:val="clear" w:color="auto" w:fill="auto"/>
        </w:rPr>
      </w:pPr>
      <w:hyperlink w:anchor="_Toc128386874" w:history="1">
        <w:r w:rsidR="002C342F" w:rsidRPr="00C16883">
          <w:rPr>
            <w:rStyle w:val="a4"/>
            <w:rFonts w:asciiTheme="minorEastAsia" w:hAnsiTheme="minorEastAsia" w:cs="Times New Roman" w:hint="eastAsia"/>
            <w:noProof/>
          </w:rPr>
          <w:t>国家疾控局：不能以“静默”代替管控</w:t>
        </w:r>
        <w:r w:rsidR="002C342F" w:rsidRPr="00C16883">
          <w:rPr>
            <w:rStyle w:val="a4"/>
            <w:rFonts w:asciiTheme="minorEastAsia" w:hAnsiTheme="minorEastAsia" w:cs="Times New Roman"/>
            <w:noProof/>
          </w:rPr>
          <w:t> </w:t>
        </w:r>
        <w:r w:rsidR="002C342F" w:rsidRPr="00C16883">
          <w:rPr>
            <w:rStyle w:val="a4"/>
            <w:rFonts w:asciiTheme="minorEastAsia" w:hAnsiTheme="minorEastAsia" w:cs="Times New Roman" w:hint="eastAsia"/>
            <w:noProof/>
          </w:rPr>
          <w:t>坚决避免“一关了之”</w:t>
        </w:r>
        <w:r w:rsidR="002C342F">
          <w:rPr>
            <w:noProof/>
            <w:webHidden/>
          </w:rPr>
          <w:tab/>
        </w:r>
        <w:r>
          <w:rPr>
            <w:noProof/>
            <w:webHidden/>
          </w:rPr>
          <w:fldChar w:fldCharType="begin"/>
        </w:r>
        <w:r w:rsidR="002C342F">
          <w:rPr>
            <w:noProof/>
            <w:webHidden/>
          </w:rPr>
          <w:instrText xml:space="preserve"> PAGEREF _Toc128386874 \h </w:instrText>
        </w:r>
        <w:r>
          <w:rPr>
            <w:noProof/>
            <w:webHidden/>
          </w:rPr>
        </w:r>
        <w:r>
          <w:rPr>
            <w:noProof/>
            <w:webHidden/>
          </w:rPr>
          <w:fldChar w:fldCharType="separate"/>
        </w:r>
        <w:r w:rsidR="00907990">
          <w:rPr>
            <w:noProof/>
            <w:webHidden/>
          </w:rPr>
          <w:t>7</w:t>
        </w:r>
        <w:r>
          <w:rPr>
            <w:noProof/>
            <w:webHidden/>
          </w:rPr>
          <w:fldChar w:fldCharType="end"/>
        </w:r>
      </w:hyperlink>
    </w:p>
    <w:p w:rsidR="00423756" w:rsidRDefault="002C4299"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2C342F" w:rsidRPr="002C342F" w:rsidRDefault="002C342F" w:rsidP="002C342F">
      <w:pPr>
        <w:pStyle w:val="1"/>
        <w:adjustRightInd w:val="0"/>
        <w:snapToGrid w:val="0"/>
        <w:spacing w:before="0" w:after="0" w:line="360" w:lineRule="auto"/>
        <w:rPr>
          <w:rFonts w:asciiTheme="minorEastAsia" w:hAnsiTheme="minorEastAsia" w:cs="Times New Roman"/>
          <w:color w:val="333333"/>
          <w:sz w:val="24"/>
          <w:szCs w:val="24"/>
        </w:rPr>
      </w:pPr>
      <w:bookmarkStart w:id="3" w:name="_Toc116898209"/>
      <w:bookmarkStart w:id="4" w:name="_Toc128386868"/>
      <w:r w:rsidRPr="002C342F">
        <w:rPr>
          <w:rFonts w:asciiTheme="minorEastAsia" w:hAnsiTheme="minorEastAsia" w:cs="Times New Roman" w:hint="eastAsia"/>
          <w:color w:val="333333"/>
          <w:sz w:val="24"/>
          <w:szCs w:val="24"/>
        </w:rPr>
        <w:t>截至</w:t>
      </w:r>
      <w:bookmarkEnd w:id="3"/>
      <w:r w:rsidRPr="002C342F">
        <w:rPr>
          <w:rFonts w:asciiTheme="minorEastAsia" w:hAnsiTheme="minorEastAsia" w:cs="Times New Roman" w:hint="eastAsia"/>
          <w:color w:val="333333"/>
          <w:sz w:val="24"/>
          <w:szCs w:val="24"/>
        </w:rPr>
        <w:t>10月16日24时新型冠状病毒肺炎疫情最新情况</w:t>
      </w:r>
      <w:bookmarkEnd w:id="4"/>
    </w:p>
    <w:p w:rsidR="002C342F" w:rsidRPr="002C342F" w:rsidRDefault="002C342F"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(2022-10-17    卫生应急办公室)</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10月16日0—24时，31个省（自治区、直辖市）和新疆生产建设兵团报告新增确诊病例245例。其中境外输入病例63例（广东18例，福建8例，上海7例，江苏7例，北京6例，四川6例，内蒙古3例，山东3例，云南3例，湖北1例，广西1例），含6例由无症状感染者转为确诊病例（四川4例，山东1例，广东1例）；本土病例182例（山西40例，广东23例，浙江20例，北京13例，内蒙古13例，新疆13例，江苏9例，陕西9例，河南8例，黑龙江7例，四川6例，云南6例，重庆5例，湖南4例，辽宁2例，西藏2例，安徽1例，贵州1例），含19例由无症状感染者转为确诊病例（内蒙古4例，山西3例，浙江3例，北京2例，河南2例，四川2例，云南2例，重庆1例）。无新增死亡病例。无新增疑似病例。</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当日新增治愈出院病例286例，其中境外输入病例58例，本土病例228例（内蒙古50例，四川38例，广东27例，新疆27例，云南18例，贵州17例，重庆11例，山西7例，陕西6例，湖南5例，宁夏4例，天津3例，江苏3例，河南3例，黑龙江2例，西藏2例，北京1例，河北1例，上海1例，浙江1例，山东1例），解除医学观察的密切接触者40755人，重症病例较前一日减少1例。</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境外输入现有确诊病例655例（无重症病例），无现有疑似病例。累计确诊病例25085例，累计治愈出院病例24430例，无死亡病例。</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截至10月16日24时，据31个省（自治区、直辖市）和新疆生产建设兵团报告，现有确诊病例4463例（其中重症病例16例），累计治愈出院病例246329例，累计死亡病例5226例，累计</w:t>
      </w:r>
      <w:r w:rsidRPr="002C342F">
        <w:rPr>
          <w:rFonts w:asciiTheme="minorEastAsia" w:hAnsiTheme="minorEastAsia" w:cs="Times New Roman" w:hint="eastAsia"/>
          <w:color w:val="333333"/>
          <w:szCs w:val="21"/>
        </w:rPr>
        <w:lastRenderedPageBreak/>
        <w:t>报告确诊病例256018例，无现有疑似病例。累计追踪到密切接触者6800694人，尚在医学观察的密切接触者444762人。</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31个省（自治区、直辖市）和新疆生产建设兵团报告新增无症状感染者676例，其中境外输入142例，本土534例（新疆175例，广东38例，上海32例，云南31例，内蒙古30例，四川30例，湖北23例，陕西23例，江苏20例，山西19例，天津16例，河北12例，湖南12例，重庆10例，安徽9例，山东8例，河南8例，贵州7例，宁夏7例，辽宁6例，西藏6例，浙江4例，北京2例，广西2例，甘肃2例，吉林1例，黑龙江1例）。</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当日解除医学观察的无症状感染者581例，其中境外输入139例，本土442例（贵州70例，新疆65例，云南53例，黑龙江24例，湖北22例，广东20例，甘肃20例，宁夏19例，天津18例，四川18例，安徽16例，上海15例，内蒙古12例，辽宁10例，山西9例，陕西9例，江苏7例，河北6例，河南6例，山东5例，广西5例，浙江3例，重庆3例，西藏3例，海南2例，江西1例，湖南1例）；当日转为确诊病例25例（境外输入6例）；尚在医学观察的无症状感染者15621例（境外输入942例）。</w:t>
      </w:r>
    </w:p>
    <w:p w:rsidR="002C342F" w:rsidRPr="002C342F" w:rsidRDefault="002C342F"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累计收到港澳台地区通报确诊病例7609251例。其中，香港特别行政区424546例（出院88253例，死亡10273例），澳门特别行政区793例（出院787例，死亡6例），台湾地区7183912例（出院13742例，死亡11908例）。</w:t>
      </w:r>
    </w:p>
    <w:p w:rsidR="002C342F" w:rsidRPr="002C342F" w:rsidRDefault="002C342F" w:rsidP="002C342F">
      <w:pPr>
        <w:shd w:val="clear" w:color="auto" w:fill="FFFFFF"/>
        <w:adjustRightInd w:val="0"/>
        <w:snapToGrid w:val="0"/>
        <w:spacing w:line="360" w:lineRule="auto"/>
        <w:ind w:firstLine="390"/>
        <w:rPr>
          <w:rFonts w:asciiTheme="minorEastAsia" w:hAnsiTheme="minorEastAsia" w:cs="Times New Roman"/>
          <w:color w:val="333333"/>
          <w:szCs w:val="21"/>
        </w:rPr>
      </w:pPr>
      <w:r w:rsidRPr="002C342F">
        <w:rPr>
          <w:rFonts w:asciiTheme="minorEastAsia" w:hAnsiTheme="minorEastAsia" w:cs="Times New Roman" w:hint="eastAsia"/>
          <w:color w:val="333333"/>
          <w:szCs w:val="21"/>
        </w:rPr>
        <w:t>摘引网址:</w:t>
      </w:r>
      <w:hyperlink r:id="rId7" w:history="1">
        <w:r w:rsidRPr="002C342F">
          <w:rPr>
            <w:rStyle w:val="a4"/>
            <w:rFonts w:asciiTheme="minorEastAsia" w:hAnsiTheme="minorEastAsia" w:cs="Times New Roman" w:hint="eastAsia"/>
            <w:color w:val="800080"/>
            <w:szCs w:val="21"/>
          </w:rPr>
          <w:t>http://www.nhc.gov.cn/yjb/s7860/202210/4b7338072b7f4a769a5fab472bc3f465.shtml</w:t>
        </w:r>
      </w:hyperlink>
    </w:p>
    <w:p w:rsidR="002C342F" w:rsidRPr="002C342F" w:rsidRDefault="002C342F" w:rsidP="002C342F">
      <w:pPr>
        <w:adjustRightInd w:val="0"/>
        <w:snapToGrid w:val="0"/>
        <w:spacing w:line="360" w:lineRule="auto"/>
        <w:rPr>
          <w:rFonts w:asciiTheme="minorEastAsia" w:hAnsiTheme="minorEastAsia"/>
          <w:szCs w:val="21"/>
        </w:rPr>
      </w:pPr>
    </w:p>
    <w:p w:rsidR="00A57B6A" w:rsidRPr="002C342F" w:rsidRDefault="00A57B6A" w:rsidP="002C342F">
      <w:pPr>
        <w:pStyle w:val="1"/>
        <w:adjustRightInd w:val="0"/>
        <w:snapToGrid w:val="0"/>
        <w:spacing w:before="0" w:after="0" w:line="360" w:lineRule="auto"/>
        <w:rPr>
          <w:rFonts w:asciiTheme="minorEastAsia" w:hAnsiTheme="minorEastAsia" w:cs="Times New Roman"/>
          <w:color w:val="333333"/>
          <w:sz w:val="24"/>
          <w:szCs w:val="24"/>
        </w:rPr>
      </w:pPr>
      <w:bookmarkStart w:id="5" w:name="_Toc116376970"/>
      <w:bookmarkStart w:id="6" w:name="_Toc128386869"/>
      <w:r w:rsidRPr="002C342F">
        <w:rPr>
          <w:rFonts w:asciiTheme="minorEastAsia" w:hAnsiTheme="minorEastAsia" w:cs="Times New Roman" w:hint="eastAsia"/>
          <w:color w:val="333333"/>
          <w:sz w:val="24"/>
          <w:szCs w:val="24"/>
        </w:rPr>
        <w:t>“动态清零”可持续而且必须坚持</w:t>
      </w:r>
      <w:bookmarkEnd w:id="5"/>
      <w:bookmarkEnd w:id="6"/>
    </w:p>
    <w:p w:rsidR="00A57B6A" w:rsidRPr="002C342F" w:rsidRDefault="00A57B6A"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(2022-10-11    人民网)</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color w:val="333333"/>
          <w:szCs w:val="21"/>
        </w:rPr>
        <w:t> </w:t>
      </w:r>
      <w:r w:rsidRPr="002C342F">
        <w:rPr>
          <w:rFonts w:asciiTheme="minorEastAsia" w:hAnsiTheme="minorEastAsia" w:cs="Times New Roman" w:hint="eastAsia"/>
          <w:color w:val="333333"/>
          <w:szCs w:val="21"/>
        </w:rPr>
        <w:t xml:space="preserve">　　国家卫生健康委员会10月10日通报，9日，31个省（区、市）和新疆生产建设兵团报告新增新冠肺炎确诊病例434例，其中本土病例373例。当前，全国疫情仍然呈现出“点多、面广”的特点，国内还有一批中高风险区，防控任务艰巨繁重。越是这样的时候，越要深刻认识到“动态清零”可持续而且必须坚持，继续科学精准抓好疫情防控工作。</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疫情是一场大考。疫情防得住，经济才能稳得住，人民生活才能平平安安，经济社会发展才能平稳健康。必须清醒看到，我国是一个有着14亿多人口的大国，加上地区发展不平衡，医疗资源总量不足，放松防控势必令易感人群感染风险加大，一旦形成规模性反弹，疫情蔓延势必会对经济社会发展造成严重冲击，最终付出的代价会更高，损失会更大。</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坚持动态清零，较好地平衡了疫情防控和经济社会发展之间的关系，能够让我们用最小的代价实现最大的防控效果，最大限度减少疫情对经济社会发展的影响。从实践来看，正是因为坚持动态清零，我们才保证了极低的发病率、死亡率和住院率，以及社会、经济的平稳运行。如果算总账，我们的防疫措施是最经济的、效果最好的。实践充分证明，我国疫情防控有良好的成本效</w:t>
      </w:r>
      <w:r w:rsidRPr="002C342F">
        <w:rPr>
          <w:rFonts w:asciiTheme="minorEastAsia" w:hAnsiTheme="minorEastAsia" w:cs="Times New Roman" w:hint="eastAsia"/>
          <w:color w:val="333333"/>
          <w:szCs w:val="21"/>
        </w:rPr>
        <w:lastRenderedPageBreak/>
        <w:t>益比，动态清零是综合社会成本最低的抗疫策略，是现阶段我国及时控制疫情的最佳选择。</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衡量一种病毒是否严重，将传播率和致病率两者相乘，是一个重要指标。奥密克戎的传播力远大于流感和此前的新冠病毒毒株，且部分奥密克戎变异株亚分支的免疫逃逸能力出现明显增强，对老年人和基础病人群仍具较大威胁。我国60岁及以上人口达2.67亿，老年人群体数量多，如果选择“躺平”，疫情蔓延开来势必造成人民生命、财产更严重损失，其所带来的公共卫生风险难以估量。坚持动态清零，就是对人民至上、生命至上理念的最好践行，也是巩固我国来之不易防控成果的最佳选择。</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应该看到，动态清零并不是追求完全零感染，而是发现一起、扑灭一起，既不让新冠病毒在疫情发生地流行，也防止病毒传播扩散到其他区域。这意味着，一方面我们不能放松防控，搞“一放了之”；另一方面我们也要警惕过度防疫，坚决防止简单化、“一刀切”和层层加码等现象。坚持动态清零，必须不断提高科学防控、精准防控水平。在疫情防控过程中，有的地方优化布局核酸采样点，设立电子地图，让群众方便查询和就近采样；有的地方根据流调结果，科学划定中高风险地区和管控风险人群；有的地方建立“1+N”群众诉求排忧解难平台专班工作机制，第一时间回应解决群众诉求……各地实践启示我们，提高疫情防控的科学性、精准性，防控工作才是真正有力度，也才会更有成效。</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与疫情作斗争，是物质的角力，也是精神的对垒；是实力的较量，也是意志的比拼。当前，全球疫情仍起伏反复，我国外防输入压力不断增大。毫不动摇坚持“外防输入、内防反弹”总策略和“动态清零”总方针，因时因地因势不断优化防控政策措施，高效统筹疫情防控和经济社会发展，这既是秉承科学精神、科学态度的基本要求，也是遵循科学规律、保障人民根本利益的必然选择。</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摘引网址：http://health.people.com.cn/n1/2022/1011/c14739-32542622.html</w:t>
      </w:r>
    </w:p>
    <w:p w:rsidR="00A57B6A" w:rsidRPr="002C342F" w:rsidRDefault="00A57B6A" w:rsidP="002C342F">
      <w:pPr>
        <w:adjustRightInd w:val="0"/>
        <w:snapToGrid w:val="0"/>
        <w:spacing w:line="360" w:lineRule="auto"/>
        <w:rPr>
          <w:rFonts w:asciiTheme="minorEastAsia" w:hAnsiTheme="minorEastAsia"/>
          <w:szCs w:val="21"/>
        </w:rPr>
      </w:pPr>
    </w:p>
    <w:p w:rsidR="00A57B6A" w:rsidRPr="002C342F" w:rsidRDefault="00A57B6A" w:rsidP="002C342F">
      <w:pPr>
        <w:pStyle w:val="1"/>
        <w:adjustRightInd w:val="0"/>
        <w:snapToGrid w:val="0"/>
        <w:spacing w:before="0" w:after="0" w:line="360" w:lineRule="auto"/>
        <w:rPr>
          <w:rFonts w:asciiTheme="minorEastAsia" w:hAnsiTheme="minorEastAsia" w:cs="Times New Roman"/>
          <w:color w:val="333333"/>
          <w:sz w:val="24"/>
          <w:szCs w:val="24"/>
        </w:rPr>
      </w:pPr>
      <w:bookmarkStart w:id="7" w:name="_Toc116376974"/>
      <w:bookmarkStart w:id="8" w:name="_Toc128386870"/>
      <w:r w:rsidRPr="002C342F">
        <w:rPr>
          <w:rFonts w:asciiTheme="minorEastAsia" w:hAnsiTheme="minorEastAsia" w:cs="Times New Roman" w:hint="eastAsia"/>
          <w:color w:val="333333"/>
          <w:sz w:val="24"/>
          <w:szCs w:val="24"/>
        </w:rPr>
        <w:t>中国科学家在新冠病毒中发现</w:t>
      </w:r>
      <w:bookmarkEnd w:id="7"/>
      <w:r w:rsidRPr="002C342F">
        <w:rPr>
          <w:rFonts w:asciiTheme="minorEastAsia" w:hAnsiTheme="minorEastAsia" w:cs="Times New Roman" w:hint="eastAsia"/>
          <w:color w:val="333333"/>
          <w:sz w:val="24"/>
          <w:szCs w:val="24"/>
        </w:rPr>
        <w:t>RNA加帽新机制</w:t>
      </w:r>
      <w:bookmarkEnd w:id="8"/>
    </w:p>
    <w:p w:rsidR="00A57B6A" w:rsidRPr="002C342F" w:rsidRDefault="00A57B6A"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(2022-10-10    中国青年报)</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color w:val="333333"/>
          <w:szCs w:val="21"/>
        </w:rPr>
        <w:t> </w:t>
      </w:r>
      <w:r w:rsidRPr="002C342F">
        <w:rPr>
          <w:rFonts w:asciiTheme="minorEastAsia" w:hAnsiTheme="minorEastAsia" w:cs="Times New Roman" w:hint="eastAsia"/>
          <w:color w:val="333333"/>
          <w:szCs w:val="21"/>
        </w:rPr>
        <w:t xml:space="preserve">　　中国青年报报讯（中青报·中青网记者</w:t>
      </w:r>
      <w:r w:rsidRPr="002C342F">
        <w:rPr>
          <w:rFonts w:asciiTheme="minorEastAsia" w:hAnsiTheme="minorEastAsia" w:cs="Times New Roman"/>
          <w:color w:val="333333"/>
          <w:szCs w:val="21"/>
        </w:rPr>
        <w:t> </w:t>
      </w:r>
      <w:r w:rsidRPr="002C342F">
        <w:rPr>
          <w:rFonts w:asciiTheme="minorEastAsia" w:hAnsiTheme="minorEastAsia" w:cs="Times New Roman" w:hint="eastAsia"/>
          <w:color w:val="333333"/>
          <w:szCs w:val="21"/>
        </w:rPr>
        <w:t>张国）来自清华大学等机构的科学家在新冠病毒中发现了一种生物界全新的RNA加帽机制，北京时间10月5日凌晨，有关这一发现的论文由国际顶级学术期刊《细胞》（Cell）在线发表。</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这一发现不仅是对病毒生命过程理解的重要更新，也是在生物学领域中第一次发现以蛋白质为媒介来介导的RNA加帽过程，拓展了生命科学中对核酸加工的认识边界。</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在论文中，研究团队还阐明了核苷类抗病毒药物抑制这一过程的分子机制，提出了全新的“induce-and-lock”（诱导-封闭）的药物设计机制。</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这项成果是由清华大学教授饶子和、娄智勇团队与广州实验室、上海科技大学等机构合作完成的。2003年以来，该团队一直致力于冠状病毒转录复制机制的研究。2020年新冠肺炎疫情暴发</w:t>
      </w:r>
      <w:r w:rsidRPr="002C342F">
        <w:rPr>
          <w:rFonts w:asciiTheme="minorEastAsia" w:hAnsiTheme="minorEastAsia" w:cs="Times New Roman" w:hint="eastAsia"/>
          <w:color w:val="333333"/>
          <w:szCs w:val="21"/>
        </w:rPr>
        <w:lastRenderedPageBreak/>
        <w:t>以来，该团队先后在《自然》《科学》《细胞》等顶级期刊发表系列论文，为认识病毒的生命过程、研发抗病毒药物提供了关键信息，是国际上新冠病毒转录复制研究中最为系统、被引用最多的研究成果之一，曾入选“2021年度中国科学十大进展”。</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此次发现的RNA加帽途径，是该团队又一项重要的系统性工作。帽结构在细胞中广泛存在，在细胞生命活动中发挥着关键作用。在高等生物细胞中，帽结构可以维持mRNA的稳定性，防止核酸酶对mRNA的破坏，并可通过帽结合蛋白参与mRNA与核糖体的识别，调控蛋白质翻译的顺利进行。病毒会通过宿主或病毒自身编码的蛋白质，对病毒mRNA进行加帽，其结构与细胞中的帽结构完全相同，可以使宿主将病毒mRNA“误认为”是宿主核酸分子，从而逃过宿主天然免疫的攻击。</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新冠病毒是已知RNA病毒中基因组最大的一种病毒。在病毒学传统认知中，冠状病毒核酸的加帽通过四步反应过程完成。科学家们此次发现，新冠病毒能够利用其转录复制复合体中的单链核酸结合蛋白nsp9作为媒介来加帽，该过程分为两个阶段。</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研究团队还发现，核苷类抗病毒药物能够被聚合酶NiRAN结构域，通过类似的机制共价连接到nsp9蛋白，进而阻止加帽反应过程。尤其特殊的是，当核苷类抗病毒药物索非布韦连接到nsp9蛋白后，药物分子结合在一个被称之为“Nuc口袋”的位点，并通过其核糖基团上的化学修饰，诱导NiRAN结构的“S-loop”发生剧烈的构象改变，封闭“G口袋”中GTP分子进出的路径。</w:t>
      </w:r>
    </w:p>
    <w:p w:rsidR="00A57B6A" w:rsidRPr="002C342F" w:rsidRDefault="00A57B6A"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这一发现，不但为认识核苷类抗病毒药物的作用机制提供了全新视角，还展示了一种“induce-and-lock”的全新药物设计机制，为进一步发展高亲和力、全新的抗病毒药物提供了一个全新的角度。</w:t>
      </w:r>
    </w:p>
    <w:p w:rsidR="00A57B6A" w:rsidRPr="002C342F" w:rsidRDefault="00A57B6A" w:rsidP="002C342F">
      <w:pPr>
        <w:shd w:val="clear" w:color="auto" w:fill="FFFFFF"/>
        <w:adjustRightInd w:val="0"/>
        <w:snapToGrid w:val="0"/>
        <w:spacing w:line="360" w:lineRule="auto"/>
        <w:ind w:firstLine="420"/>
        <w:rPr>
          <w:rFonts w:asciiTheme="minorEastAsia" w:hAnsiTheme="minorEastAsia" w:cs="Times New Roman"/>
          <w:color w:val="333333"/>
          <w:szCs w:val="21"/>
        </w:rPr>
      </w:pPr>
      <w:r w:rsidRPr="002C342F">
        <w:rPr>
          <w:rFonts w:asciiTheme="minorEastAsia" w:hAnsiTheme="minorEastAsia" w:cs="Times New Roman" w:hint="eastAsia"/>
          <w:color w:val="333333"/>
          <w:szCs w:val="21"/>
        </w:rPr>
        <w:t>摘引网址：</w:t>
      </w:r>
      <w:hyperlink r:id="rId8" w:history="1">
        <w:r w:rsidRPr="002C342F">
          <w:rPr>
            <w:rStyle w:val="a4"/>
            <w:rFonts w:asciiTheme="minorEastAsia" w:hAnsiTheme="minorEastAsia" w:cs="Times New Roman" w:hint="eastAsia"/>
            <w:color w:val="800080"/>
            <w:szCs w:val="21"/>
          </w:rPr>
          <w:t>http://www.cdctj.com.cn/system/2022/10/10/030092554.shtml</w:t>
        </w:r>
      </w:hyperlink>
    </w:p>
    <w:p w:rsidR="00A57B6A" w:rsidRPr="002C342F" w:rsidRDefault="00A57B6A" w:rsidP="002C342F">
      <w:pPr>
        <w:adjustRightInd w:val="0"/>
        <w:snapToGrid w:val="0"/>
        <w:spacing w:line="360" w:lineRule="auto"/>
        <w:rPr>
          <w:rFonts w:asciiTheme="minorEastAsia" w:hAnsiTheme="minorEastAsia"/>
          <w:szCs w:val="21"/>
        </w:rPr>
      </w:pPr>
    </w:p>
    <w:p w:rsidR="00A57B6A" w:rsidRPr="002C342F" w:rsidRDefault="00A57B6A" w:rsidP="002C342F">
      <w:pPr>
        <w:pStyle w:val="1"/>
        <w:adjustRightInd w:val="0"/>
        <w:snapToGrid w:val="0"/>
        <w:spacing w:before="0" w:after="0" w:line="360" w:lineRule="auto"/>
        <w:rPr>
          <w:rFonts w:asciiTheme="minorEastAsia" w:hAnsiTheme="minorEastAsia" w:cs="Times New Roman"/>
          <w:color w:val="333333"/>
          <w:sz w:val="24"/>
          <w:szCs w:val="24"/>
        </w:rPr>
      </w:pPr>
      <w:bookmarkStart w:id="9" w:name="_Toc116376985"/>
      <w:bookmarkStart w:id="10" w:name="_Toc128386871"/>
      <w:r w:rsidRPr="002C342F">
        <w:rPr>
          <w:rFonts w:asciiTheme="minorEastAsia" w:hAnsiTheme="minorEastAsia" w:cs="Times New Roman" w:hint="eastAsia"/>
          <w:color w:val="333333"/>
          <w:sz w:val="24"/>
          <w:szCs w:val="24"/>
        </w:rPr>
        <w:t>美国多州报告大肠杆菌感染者</w:t>
      </w:r>
      <w:bookmarkEnd w:id="9"/>
      <w:r w:rsidRPr="002C342F">
        <w:rPr>
          <w:rFonts w:asciiTheme="minorEastAsia" w:hAnsiTheme="minorEastAsia" w:cs="Times New Roman" w:hint="eastAsia"/>
          <w:color w:val="333333"/>
          <w:sz w:val="24"/>
          <w:szCs w:val="24"/>
        </w:rPr>
        <w:t>卫生部门展开调查</w:t>
      </w:r>
      <w:bookmarkEnd w:id="10"/>
    </w:p>
    <w:p w:rsidR="00A57B6A" w:rsidRPr="002C342F" w:rsidRDefault="00A57B6A"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(2022-10-10    央视新闻)</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据《国会山报》当地时间10月8日报道，美国疾病控制与预防中心(CDC)和美国食品和药物管理局(FDA)正在对多州出现的大肠杆菌感染情况进行调查，并表示这可能与食品连锁超市奥乐齐(ALDI)销售的冷冻沙拉三明治有关。</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感染大肠杆菌的症状包括胃痉挛、腹泻和呕吐。据报道，在美国密歇根州、威斯康星州、佛罗里达州等6个州已有20人感染了大肠杆菌菌株O121，导致5人住院，其中1人出现溶血性尿毒症综合征，目前没有死亡报告。</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在CDC和FDA采访的18人中，有15人报告说他们曾在ALDI购物，其中6人说他们在症状出现前一周吃了在ALDI购买的Earth Grown牌冷冻沙拉三明治。由于食品中可能存在大肠杆菌，ALDI在7日从商店召回了Earth Grown品牌的纯素传统沙拉三明治以及大蒜和香草沙拉三明治。这些三明治在被召回之前在美国38个州和哥伦比亚特区销售。</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CDC称，此次感染大肠杆菌的真实患病人数可能高于报告的人数，感染情况可能并不局限于</w:t>
      </w:r>
      <w:r w:rsidRPr="002C342F">
        <w:rPr>
          <w:rFonts w:asciiTheme="minorEastAsia" w:hAnsiTheme="minorEastAsia" w:cs="Times New Roman" w:hint="eastAsia"/>
          <w:color w:val="333333"/>
          <w:szCs w:val="21"/>
        </w:rPr>
        <w:lastRenderedPageBreak/>
        <w:t>有已知感染者的州，因为通常需要3至4周才能确定病人症状是否属于大肠杆菌感染，目前已核实的病例报告的发病日期在7月13日至9月13日之间。</w:t>
      </w:r>
    </w:p>
    <w:p w:rsidR="00A57B6A" w:rsidRPr="002C342F" w:rsidRDefault="00A57B6A" w:rsidP="002C342F">
      <w:pPr>
        <w:shd w:val="clear" w:color="auto" w:fill="FFFFFF"/>
        <w:adjustRightInd w:val="0"/>
        <w:snapToGrid w:val="0"/>
        <w:spacing w:line="360" w:lineRule="auto"/>
        <w:ind w:firstLine="390"/>
        <w:rPr>
          <w:rFonts w:asciiTheme="minorEastAsia" w:hAnsiTheme="minorEastAsia" w:cs="Times New Roman"/>
          <w:color w:val="333333"/>
          <w:szCs w:val="21"/>
        </w:rPr>
      </w:pPr>
      <w:r w:rsidRPr="002C342F">
        <w:rPr>
          <w:rFonts w:asciiTheme="minorEastAsia" w:hAnsiTheme="minorEastAsia" w:cs="Times New Roman" w:hint="eastAsia"/>
          <w:color w:val="333333"/>
          <w:szCs w:val="21"/>
        </w:rPr>
        <w:t>摘引网址：</w:t>
      </w:r>
      <w:hyperlink r:id="rId9" w:history="1">
        <w:r w:rsidRPr="002C342F">
          <w:rPr>
            <w:rStyle w:val="a4"/>
            <w:rFonts w:asciiTheme="minorEastAsia" w:hAnsiTheme="minorEastAsia" w:cs="Times New Roman" w:hint="eastAsia"/>
            <w:color w:val="800080"/>
            <w:szCs w:val="21"/>
          </w:rPr>
          <w:t>http://www.cdctj.com.cn/system/2022/10/10/030092540.shtml</w:t>
        </w:r>
      </w:hyperlink>
    </w:p>
    <w:p w:rsidR="00A57B6A" w:rsidRPr="002C342F" w:rsidRDefault="00A57B6A" w:rsidP="002C342F">
      <w:pPr>
        <w:adjustRightInd w:val="0"/>
        <w:snapToGrid w:val="0"/>
        <w:spacing w:line="360" w:lineRule="auto"/>
        <w:rPr>
          <w:rFonts w:asciiTheme="minorEastAsia" w:hAnsiTheme="minorEastAsia"/>
          <w:szCs w:val="21"/>
        </w:rPr>
      </w:pPr>
    </w:p>
    <w:p w:rsidR="00A57B6A" w:rsidRPr="002C342F" w:rsidRDefault="00A57B6A" w:rsidP="002C342F">
      <w:pPr>
        <w:pStyle w:val="1"/>
        <w:adjustRightInd w:val="0"/>
        <w:snapToGrid w:val="0"/>
        <w:spacing w:before="0" w:after="0" w:line="360" w:lineRule="auto"/>
        <w:rPr>
          <w:rFonts w:asciiTheme="minorEastAsia" w:hAnsiTheme="minorEastAsia" w:cs="Times New Roman"/>
          <w:color w:val="333333"/>
          <w:sz w:val="24"/>
          <w:szCs w:val="24"/>
        </w:rPr>
      </w:pPr>
      <w:bookmarkStart w:id="11" w:name="_Toc116464369"/>
      <w:bookmarkStart w:id="12" w:name="_Toc128386872"/>
      <w:r w:rsidRPr="002C342F">
        <w:rPr>
          <w:rFonts w:asciiTheme="minorEastAsia" w:hAnsiTheme="minorEastAsia" w:cs="Times New Roman" w:hint="eastAsia"/>
          <w:color w:val="333333"/>
          <w:sz w:val="24"/>
          <w:szCs w:val="24"/>
        </w:rPr>
        <w:t>四川省卫健委发布近十年健康数据</w:t>
      </w:r>
      <w:bookmarkEnd w:id="11"/>
      <w:r w:rsidRPr="002C342F">
        <w:rPr>
          <w:rFonts w:asciiTheme="minorEastAsia" w:hAnsiTheme="minorEastAsia" w:cs="Times New Roman" w:hint="eastAsia"/>
          <w:color w:val="333333"/>
          <w:sz w:val="24"/>
          <w:szCs w:val="24"/>
        </w:rPr>
        <w:t>这些数据冲进全国前列</w:t>
      </w:r>
      <w:bookmarkEnd w:id="12"/>
    </w:p>
    <w:p w:rsidR="00A57B6A" w:rsidRPr="002C342F" w:rsidRDefault="00A57B6A"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(2022-10-11    川观新闻)</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10月11日晚，</w:t>
      </w:r>
      <w:r w:rsidRPr="002C342F">
        <w:rPr>
          <w:rFonts w:asciiTheme="minorEastAsia" w:hAnsiTheme="minorEastAsia" w:cs="Times New Roman"/>
          <w:color w:val="333333"/>
          <w:szCs w:val="21"/>
        </w:rPr>
        <w:t> </w:t>
      </w:r>
      <w:r w:rsidRPr="002C342F">
        <w:rPr>
          <w:rFonts w:asciiTheme="minorEastAsia" w:hAnsiTheme="minorEastAsia" w:cs="Times New Roman" w:hint="eastAsia"/>
          <w:color w:val="333333"/>
          <w:szCs w:val="21"/>
        </w:rPr>
        <w:t>四川省卫健委发布近十年健康数据，涉及四川人群健康水平、医疗服务能力、公共卫生服务、传染病防治能力等，从系列数据可以看出，十年来，四川人的健康更有保障了。</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人群健康水平不断提高。据省卫健委数据显示：2021年末，我省人均预期寿命达到77.95岁，近10年持续上升，比2012年增加2.73岁，其中男性人均期望寿命75.24岁，女性人均期望寿命突破80岁，达到81.12岁。2021年，我省孕产妇死亡率为13.65/10万，呈持续下降趋势，连续多年低于全国平均水平。婴儿死亡率为4.70‰，呈持续下降趋势，连续14年低于全国平均水平。</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医疗服务能力不断提升。2021年，全省医疗卫生机构年诊疗量5.46亿人次，居全国第6；全省医疗卫生机构床位66.20万张，每千人口医疗机构床位数7.91张，居全国第3；医疗卫生机构8.02万个，居全国第2；2020年三级公立医院绩效考核居全国第3，四川大学华西第二医院、四川大学华西口腔医院2家专科医院均排名全国第1；四川大学华西医院入选首批国家医学中心创建单位，四川大学华西口腔医院、四川大学华西第二医院分别获批国家口腔医学中心和国家儿童区域“西南”医疗中心；全省建成各类医联体1118个，其中城市医疗集团71个、县域医共体270个、专科联盟490个、远程医疗协作网287个；90家县医院入选国家“千县工程”，数量居全国第3；建成互联网医院227家，89.25%三级公立医院开展分时段预约诊疗，门诊患者和员工满意度均排名全国第2。</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基层医疗卫生服务能力持续增强。如全省每千农村人口乡镇卫生院床位数配置达到2.28张，位居全国第2；2021年以来，深入实施两项改革“后半篇”工作，基层医疗机构医疗质量持续优化，全省建制乡镇卫生院平均服务人口从原来1.74万人增加至2.52万人等。</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健康事业人才队伍日益壮大。我省卫生人才建设取得明显成效，卫生人员在数量和质量上均有提升。2021年末，全省卫生人员总数达86.54万人，位居全国第4、西部第1。</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公共卫生服务惠及群众。到2021年，全省共为38.85万对拟婚人群提供免费婚检服务、为52.41万名计划怀孕的夫妇提供免费孕前优生健康检查服务、为63.2万名城乡生育妇女免费补服叶酸、为脱贫地区39.28万名儿童免费发放营养包。为84.83万名农村适龄妇女免费提供宫颈癌检查，为57.58万名农村适龄妇女免费提供乳腺癌检查，成都市、绵阳市等地实践适龄女孩HPV疫苗免费接种项目。</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传染病防治能力稳步提升。2021年，全省甲乙类传染病报告发病率为209.56/10万，连续10</w:t>
      </w:r>
      <w:r w:rsidRPr="002C342F">
        <w:rPr>
          <w:rFonts w:asciiTheme="minorEastAsia" w:hAnsiTheme="minorEastAsia" w:cs="Times New Roman" w:hint="eastAsia"/>
          <w:color w:val="333333"/>
          <w:szCs w:val="21"/>
        </w:rPr>
        <w:lastRenderedPageBreak/>
        <w:t>余年低于全国平均值等；结核病报告发病率连续14年下降；2021年底，全省56个克山病病区县、32个大骨节病病区县、183个碘缺乏病县均保持消除状态等；建立职业健康检查机构261个、职业病诊断机构29个，尘肺病康复站54 个，形成“县区体检、地市诊断，乡镇康复”的工作体系，全省报告新发职业病病例数从2012年的4083例下降至2021年1334例，降幅达67.3%。</w:t>
      </w:r>
    </w:p>
    <w:p w:rsidR="00A57B6A" w:rsidRPr="002C342F" w:rsidRDefault="00A57B6A" w:rsidP="002C342F">
      <w:pPr>
        <w:shd w:val="clear" w:color="auto" w:fill="FFFFFF"/>
        <w:adjustRightInd w:val="0"/>
        <w:snapToGrid w:val="0"/>
        <w:spacing w:line="360" w:lineRule="auto"/>
        <w:ind w:firstLine="390"/>
        <w:rPr>
          <w:rFonts w:asciiTheme="minorEastAsia" w:hAnsiTheme="minorEastAsia" w:cs="Times New Roman"/>
          <w:color w:val="333333"/>
          <w:szCs w:val="21"/>
        </w:rPr>
      </w:pPr>
      <w:r w:rsidRPr="002C342F">
        <w:rPr>
          <w:rFonts w:asciiTheme="minorEastAsia" w:hAnsiTheme="minorEastAsia" w:cs="Times New Roman" w:hint="eastAsia"/>
          <w:color w:val="333333"/>
          <w:szCs w:val="21"/>
        </w:rPr>
        <w:t>健康扶贫实践成效显著。2015年，我省在全国率先全面推进健康扶贫，四川贫困人口“因病致贫返贫率”由2015年底的48%下降至2020年底清零。</w:t>
      </w:r>
    </w:p>
    <w:p w:rsidR="00A57B6A" w:rsidRPr="002C342F" w:rsidRDefault="00A57B6A" w:rsidP="002C342F">
      <w:pPr>
        <w:shd w:val="clear" w:color="auto" w:fill="FFFFFF"/>
        <w:adjustRightInd w:val="0"/>
        <w:snapToGrid w:val="0"/>
        <w:spacing w:line="360" w:lineRule="auto"/>
        <w:ind w:firstLine="390"/>
        <w:rPr>
          <w:rFonts w:asciiTheme="minorEastAsia" w:hAnsiTheme="minorEastAsia" w:cs="Times New Roman"/>
          <w:color w:val="333333"/>
          <w:szCs w:val="21"/>
        </w:rPr>
      </w:pPr>
      <w:r w:rsidRPr="002C342F">
        <w:rPr>
          <w:rFonts w:asciiTheme="minorEastAsia" w:hAnsiTheme="minorEastAsia" w:cs="Times New Roman" w:hint="eastAsia"/>
          <w:color w:val="333333"/>
          <w:szCs w:val="21"/>
        </w:rPr>
        <w:t>摘引网址:</w:t>
      </w:r>
      <w:hyperlink r:id="rId10" w:history="1">
        <w:r w:rsidRPr="002C342F">
          <w:rPr>
            <w:rStyle w:val="a4"/>
            <w:rFonts w:asciiTheme="minorEastAsia" w:hAnsiTheme="minorEastAsia" w:cs="Times New Roman" w:hint="eastAsia"/>
            <w:color w:val="800080"/>
            <w:szCs w:val="21"/>
          </w:rPr>
          <w:t>http://scnews.newssc.org/system/20221011/001306600.html</w:t>
        </w:r>
      </w:hyperlink>
    </w:p>
    <w:p w:rsidR="00A57B6A" w:rsidRPr="002C342F" w:rsidRDefault="00A57B6A" w:rsidP="002C342F">
      <w:pPr>
        <w:adjustRightInd w:val="0"/>
        <w:snapToGrid w:val="0"/>
        <w:spacing w:line="360" w:lineRule="auto"/>
        <w:rPr>
          <w:rFonts w:asciiTheme="minorEastAsia" w:hAnsiTheme="minorEastAsia"/>
          <w:szCs w:val="21"/>
        </w:rPr>
      </w:pPr>
    </w:p>
    <w:p w:rsidR="00A57B6A" w:rsidRPr="002C342F" w:rsidRDefault="00A57B6A" w:rsidP="002C342F">
      <w:pPr>
        <w:pStyle w:val="1"/>
        <w:adjustRightInd w:val="0"/>
        <w:snapToGrid w:val="0"/>
        <w:spacing w:before="0" w:after="0" w:line="360" w:lineRule="auto"/>
        <w:rPr>
          <w:rFonts w:asciiTheme="minorEastAsia" w:hAnsiTheme="minorEastAsia" w:cs="Times New Roman"/>
          <w:color w:val="333333"/>
          <w:sz w:val="24"/>
          <w:szCs w:val="24"/>
        </w:rPr>
      </w:pPr>
      <w:bookmarkStart w:id="13" w:name="_Toc116464376"/>
      <w:bookmarkStart w:id="14" w:name="_Toc128386873"/>
      <w:r w:rsidRPr="002C342F">
        <w:rPr>
          <w:rFonts w:asciiTheme="minorEastAsia" w:hAnsiTheme="minorEastAsia" w:cs="Times New Roman" w:hint="eastAsia"/>
          <w:color w:val="333333"/>
          <w:sz w:val="24"/>
          <w:szCs w:val="24"/>
        </w:rPr>
        <w:t>单纯疱疹病毒</w:t>
      </w:r>
      <w:bookmarkEnd w:id="13"/>
      <w:r w:rsidRPr="002C342F">
        <w:rPr>
          <w:rFonts w:asciiTheme="minorEastAsia" w:hAnsiTheme="minorEastAsia" w:cs="Times New Roman" w:hint="eastAsia"/>
          <w:color w:val="333333"/>
          <w:sz w:val="24"/>
          <w:szCs w:val="24"/>
        </w:rPr>
        <w:t>1型与阿尔茨海默病联系机制揭示</w:t>
      </w:r>
      <w:bookmarkEnd w:id="14"/>
    </w:p>
    <w:p w:rsidR="00A57B6A" w:rsidRPr="002C342F" w:rsidRDefault="00A57B6A"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(2022-10-12    科技日报)</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color w:val="333333"/>
          <w:szCs w:val="21"/>
        </w:rPr>
        <w:t> </w:t>
      </w:r>
      <w:r w:rsidRPr="002C342F">
        <w:rPr>
          <w:rFonts w:asciiTheme="minorEastAsia" w:hAnsiTheme="minorEastAsia" w:cs="Times New Roman" w:hint="eastAsia"/>
          <w:color w:val="333333"/>
          <w:szCs w:val="21"/>
        </w:rPr>
        <w:t xml:space="preserve">　　阿尔茨海默病是一种起病隐匿的神经退行性疾病，发病原因尚未明确。目前临床上尚缺乏有效的治愈方法或药物。随着研究的深入，科学家在治疗该病的有效方法和药物方面不断取得新进展。</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近日，暨南大学生命科学技术学院细胞系王一飞教授团队研究揭示阿尔茨海默病的小胶质细胞高表达Mamdc2基因，该基因促进了嗜神经病毒感染小胶质细胞诱导的先天性抗病毒免疫，为理解阿尔茨海默病和单纯疱疹病毒1型之间的联系机制提供了新线索。相关研究成果刊发在《感染病杂志》上。</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小胶质细胞的免疫反应与阿尔茨海默病有关</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2016年《柳叶刀》杂志公布的全球疾病负担研究显示，阿尔茨海默病在中国疾病负担中排名第八。“对于阿尔茨海默病的发病机理，目前全球仍不清楚。其治疗手段极其有限，药物研发也都失败了。”王一飞说。</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人类单纯疱疹病毒（HSV）是人体中普遍存在的病原体，它包括单纯疱疹病毒1型和单纯疱疹病毒2型两种血清型。王一飞团队研究疱疹病毒已长达20余年。“原来大家认为疱疹病毒对人体的危害性不大，但近年来大量研究表明，单纯疱疹病毒1型感染在神经退行性疾病中起到一定的作用。”王一飞介绍。</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单纯疱疹病毒1型是与阿尔茨海默病密切相关的最常见的人类嗜神经病毒，其感染可引起单纯疱疹性脑炎，然而单纯疱疹病毒1型与阿尔茨海默病之间的联系机制仍不明确。”王一飞表示，“因此，阐明单纯疱疹病毒1型与阿尔茨海默病之间的作用机制具有十分重大的意义。”</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据介绍，小胶质细胞作为中枢神经系统的巨噬细胞，是抵抗嗜神经病毒感染的关键防线。一旦单纯疱疹病毒1型感染小胶质细胞，小胶质细胞产生免疫反应，其过度分泌的脑内I型干扰素就可引发神经炎症，从而可能增加阿尔茨海默病发病的风险。</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为阿尔茨海默病治疗提供新的研究思路和线索</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王一飞团队通过分析阿尔茨海默病模型小鼠小胶质细胞的单细胞转录组数据，筛选出阿尔茨</w:t>
      </w:r>
      <w:r w:rsidRPr="002C342F">
        <w:rPr>
          <w:rFonts w:asciiTheme="minorEastAsia" w:hAnsiTheme="minorEastAsia" w:cs="Times New Roman" w:hint="eastAsia"/>
          <w:color w:val="333333"/>
          <w:szCs w:val="21"/>
        </w:rPr>
        <w:lastRenderedPageBreak/>
        <w:t>海默病模型小鼠和单纯疱疹病毒1型感染小鼠小胶质细胞中均高表达的基因Mamdc2。</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这是一个关键基因。分子机制研究发现，Mamdc2通过其第一个MAM结构域与STING相互作用，增强STING的聚合，促进TBK1-IRF3信号通路介导的脑内I型干扰素的激活。”王一飞指出，这些结果表明Mamdc2通过调控STING的聚合促进小胶质细胞的抗病毒天然免疫反应。</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我们的研究阐明了Mamdc2的作用，表明Mamdc2是单纯疱疹病毒1型感染和阿尔茨海默病发病机制之间的可能联系。”王一飞阐释道，首先，通过分析单细胞测序数据，他们发现Mamdc2在阿尔茨海默病模型小鼠小胶质细胞中高度表达，并进一步在单纯疱疹病毒1型感染的体内外感染模型中也发现Mamdc2高表达。“高水平的I型干扰素引发的炎症是阿尔茨海默病的常见症状。本研究表明高表达的Mamdc2可能介导I型干扰素的表达，从而引起炎症反应。”他表示。</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简而言之，该研究发现了Mamdc2正向调节小胶质细胞对嗜神经病毒的抗病毒天然免疫反应，为研究嗜神经疱疹病毒感染时小胶质细胞I型干扰素炎症反应的调节机制提供了新的见解，阐明了Mamdc2调控小胶质细胞的抗病毒天然免疫反应的机制，并为全面解析单纯疱疹病毒1型和阿尔茨海默病之间的作用机制提供了新的思路和新的理论依据。</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xml:space="preserve">　　“此研究新发现并不是代表我们已找到了阿尔茨海默病的治疗方法，但它提供了新的研究思路和线索，相当于为阿尔茨海默病的治疗找到了一条新路径，该路径能否行得通，还需继续研究下去。”王一飞说。</w:t>
      </w:r>
    </w:p>
    <w:p w:rsidR="00A57B6A" w:rsidRPr="002C342F" w:rsidRDefault="00A57B6A"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摘引网址：http://health.people.com.cn/n1/2022/1012/c14739-32543400.html</w:t>
      </w:r>
    </w:p>
    <w:p w:rsidR="00A57B6A" w:rsidRPr="002C342F" w:rsidRDefault="00A57B6A" w:rsidP="002C342F">
      <w:pPr>
        <w:adjustRightInd w:val="0"/>
        <w:snapToGrid w:val="0"/>
        <w:spacing w:line="360" w:lineRule="auto"/>
        <w:rPr>
          <w:rFonts w:asciiTheme="minorEastAsia" w:hAnsiTheme="minorEastAsia"/>
          <w:szCs w:val="21"/>
        </w:rPr>
      </w:pPr>
    </w:p>
    <w:p w:rsidR="002C342F" w:rsidRPr="002C342F" w:rsidRDefault="002C342F" w:rsidP="002C342F">
      <w:pPr>
        <w:pStyle w:val="1"/>
        <w:adjustRightInd w:val="0"/>
        <w:snapToGrid w:val="0"/>
        <w:spacing w:before="0" w:after="0" w:line="360" w:lineRule="auto"/>
        <w:rPr>
          <w:rFonts w:asciiTheme="minorEastAsia" w:hAnsiTheme="minorEastAsia" w:cs="Times New Roman"/>
          <w:color w:val="333333"/>
          <w:sz w:val="24"/>
          <w:szCs w:val="24"/>
        </w:rPr>
      </w:pPr>
      <w:bookmarkStart w:id="15" w:name="_Toc116637023"/>
      <w:bookmarkStart w:id="16" w:name="_Toc128386874"/>
      <w:r w:rsidRPr="002C342F">
        <w:rPr>
          <w:rFonts w:asciiTheme="minorEastAsia" w:hAnsiTheme="minorEastAsia" w:cs="Times New Roman" w:hint="eastAsia"/>
          <w:color w:val="333333"/>
          <w:sz w:val="24"/>
          <w:szCs w:val="24"/>
        </w:rPr>
        <w:t>国家疾控局：</w:t>
      </w:r>
      <w:bookmarkEnd w:id="15"/>
      <w:r w:rsidRPr="002C342F">
        <w:rPr>
          <w:rFonts w:asciiTheme="minorEastAsia" w:hAnsiTheme="minorEastAsia" w:cs="Times New Roman" w:hint="eastAsia"/>
          <w:color w:val="333333"/>
          <w:sz w:val="24"/>
          <w:szCs w:val="24"/>
        </w:rPr>
        <w:t>不能以“静默”代替管控 坚决避免“一关了之”</w:t>
      </w:r>
      <w:bookmarkEnd w:id="16"/>
    </w:p>
    <w:p w:rsidR="002C342F" w:rsidRPr="002C342F" w:rsidRDefault="002C342F" w:rsidP="002C342F">
      <w:pPr>
        <w:shd w:val="clear" w:color="auto" w:fill="FFFFFF"/>
        <w:adjustRightInd w:val="0"/>
        <w:snapToGrid w:val="0"/>
        <w:spacing w:line="360" w:lineRule="auto"/>
        <w:jc w:val="left"/>
        <w:rPr>
          <w:rFonts w:asciiTheme="minorEastAsia" w:hAnsiTheme="minorEastAsia" w:cs="Times New Roman"/>
          <w:color w:val="333333"/>
          <w:szCs w:val="21"/>
        </w:rPr>
      </w:pPr>
      <w:r w:rsidRPr="002C342F">
        <w:rPr>
          <w:rFonts w:asciiTheme="minorEastAsia" w:hAnsiTheme="minorEastAsia" w:cs="Times New Roman" w:hint="eastAsia"/>
          <w:color w:val="333333"/>
          <w:szCs w:val="21"/>
        </w:rPr>
        <w:t>(2022-10-14    环球网)</w:t>
      </w:r>
    </w:p>
    <w:p w:rsidR="002C342F" w:rsidRPr="002C342F" w:rsidRDefault="002C342F"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环球网报道】10月13日，在国务院联防联控机制新闻发布会上，国家疾控局传防司司长雷正龙表示，要不断提升疫情防控科学精准水平。要求各地加快精准流调，疫情防控不能简单化，不能过大范围划定风险区域，不能以“静默”代替管控。要及时精准划定中高风险区，及时采取坚决果断的管控措施，并根据疫情形势变化进行动态调整，符合解封条件的要及时解封，方便群众生活及出行。对风险区域外的学校、餐饮等单位，加强疫情监测，坚决避免“一关了之”，最大程度减少疫情对经济社会发展的影响。</w:t>
      </w:r>
    </w:p>
    <w:p w:rsidR="002C342F" w:rsidRPr="002C342F" w:rsidRDefault="002C342F"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要减少疫情防控对群众的影响。”雷正龙表示，开展疫情处置时，强调科学精准管控的同时，还要讲究温度，全力保障疫情期间群众生活物资供应和就医需求，全面统筹社区社会组织、业主委员会、物业服务企业、志愿服务人员等多方力量，确保保障到位、服务到位、温暖到位。同时，呼吁群众要增强法律意识，严格遵守法律法规和政策措施。</w:t>
      </w:r>
    </w:p>
    <w:p w:rsidR="002C342F" w:rsidRPr="002C342F" w:rsidRDefault="002C342F" w:rsidP="002C342F">
      <w:pPr>
        <w:shd w:val="clear" w:color="auto" w:fill="FFFFFF"/>
        <w:adjustRightInd w:val="0"/>
        <w:snapToGrid w:val="0"/>
        <w:spacing w:line="360" w:lineRule="auto"/>
        <w:rPr>
          <w:rFonts w:asciiTheme="minorEastAsia" w:hAnsiTheme="minorEastAsia" w:cs="Times New Roman"/>
          <w:color w:val="333333"/>
          <w:szCs w:val="21"/>
        </w:rPr>
      </w:pPr>
      <w:r w:rsidRPr="002C342F">
        <w:rPr>
          <w:rFonts w:asciiTheme="minorEastAsia" w:hAnsiTheme="minorEastAsia" w:cs="Times New Roman" w:hint="eastAsia"/>
          <w:color w:val="333333"/>
          <w:szCs w:val="21"/>
        </w:rPr>
        <w:t>    摘引网址：https://health.huanqiu.com/article/4A2YVVkUl6k</w:t>
      </w:r>
    </w:p>
    <w:p w:rsidR="00A57B6A" w:rsidRPr="002C342F" w:rsidRDefault="00A57B6A" w:rsidP="00A57B6A"/>
    <w:sectPr w:rsidR="00A57B6A" w:rsidRPr="002C342F"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CCB" w:rsidRDefault="00B26CCB" w:rsidP="003C6FFE">
      <w:r>
        <w:separator/>
      </w:r>
    </w:p>
  </w:endnote>
  <w:endnote w:type="continuationSeparator" w:id="1">
    <w:p w:rsidR="00B26CCB" w:rsidRDefault="00B26CCB"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C4299" w:rsidP="002F2290">
        <w:pPr>
          <w:pStyle w:val="a3"/>
          <w:jc w:val="center"/>
        </w:pPr>
        <w:r>
          <w:fldChar w:fldCharType="begin"/>
        </w:r>
        <w:r w:rsidR="00726786">
          <w:instrText xml:space="preserve"> PAGE   \* MERGEFORMAT </w:instrText>
        </w:r>
        <w:r>
          <w:fldChar w:fldCharType="separate"/>
        </w:r>
        <w:r w:rsidR="00F94A5F" w:rsidRPr="00F94A5F">
          <w:rPr>
            <w:noProof/>
            <w:lang w:val="zh-CN"/>
          </w:rPr>
          <w:t>1</w:t>
        </w:r>
        <w:r>
          <w:fldChar w:fldCharType="end"/>
        </w:r>
      </w:p>
    </w:sdtContent>
  </w:sdt>
  <w:p w:rsidR="002F2290" w:rsidRDefault="00B26CC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CCB" w:rsidRDefault="00B26CCB" w:rsidP="003C6FFE">
      <w:r>
        <w:separator/>
      </w:r>
    </w:p>
  </w:footnote>
  <w:footnote w:type="continuationSeparator" w:id="1">
    <w:p w:rsidR="00B26CCB" w:rsidRDefault="00B26CCB"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A0ACE"/>
    <w:rsid w:val="002C342F"/>
    <w:rsid w:val="002C4299"/>
    <w:rsid w:val="002D1495"/>
    <w:rsid w:val="002E5E98"/>
    <w:rsid w:val="002F09C8"/>
    <w:rsid w:val="00321700"/>
    <w:rsid w:val="00334FA9"/>
    <w:rsid w:val="0035217E"/>
    <w:rsid w:val="00362FD2"/>
    <w:rsid w:val="00363555"/>
    <w:rsid w:val="003959B4"/>
    <w:rsid w:val="00395C6A"/>
    <w:rsid w:val="003A3475"/>
    <w:rsid w:val="003C6FFE"/>
    <w:rsid w:val="003D5CC1"/>
    <w:rsid w:val="003E08E8"/>
    <w:rsid w:val="003F654F"/>
    <w:rsid w:val="004169FF"/>
    <w:rsid w:val="0042177A"/>
    <w:rsid w:val="00423756"/>
    <w:rsid w:val="0043442B"/>
    <w:rsid w:val="00435295"/>
    <w:rsid w:val="004712E9"/>
    <w:rsid w:val="0049345A"/>
    <w:rsid w:val="00496EC3"/>
    <w:rsid w:val="004A5F0F"/>
    <w:rsid w:val="004B7CC3"/>
    <w:rsid w:val="004E6727"/>
    <w:rsid w:val="004F406D"/>
    <w:rsid w:val="004F6667"/>
    <w:rsid w:val="00502577"/>
    <w:rsid w:val="005057B4"/>
    <w:rsid w:val="00517A45"/>
    <w:rsid w:val="0054084E"/>
    <w:rsid w:val="00560EC7"/>
    <w:rsid w:val="005A2E73"/>
    <w:rsid w:val="005A647D"/>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805E47"/>
    <w:rsid w:val="00815E71"/>
    <w:rsid w:val="00824027"/>
    <w:rsid w:val="00825031"/>
    <w:rsid w:val="008256CE"/>
    <w:rsid w:val="008268B3"/>
    <w:rsid w:val="008552C0"/>
    <w:rsid w:val="00876C1F"/>
    <w:rsid w:val="00887DD6"/>
    <w:rsid w:val="00891F18"/>
    <w:rsid w:val="008C68A3"/>
    <w:rsid w:val="008D594D"/>
    <w:rsid w:val="008E0E0E"/>
    <w:rsid w:val="008F6471"/>
    <w:rsid w:val="00900886"/>
    <w:rsid w:val="00907990"/>
    <w:rsid w:val="00910CF6"/>
    <w:rsid w:val="00911A6F"/>
    <w:rsid w:val="00915CD8"/>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5087E"/>
    <w:rsid w:val="00A57B6A"/>
    <w:rsid w:val="00A728C3"/>
    <w:rsid w:val="00A82E22"/>
    <w:rsid w:val="00A95340"/>
    <w:rsid w:val="00AB4113"/>
    <w:rsid w:val="00AD14A6"/>
    <w:rsid w:val="00AE40F0"/>
    <w:rsid w:val="00AF175B"/>
    <w:rsid w:val="00AF1E1F"/>
    <w:rsid w:val="00B26CCB"/>
    <w:rsid w:val="00B430C6"/>
    <w:rsid w:val="00B63313"/>
    <w:rsid w:val="00B75E8A"/>
    <w:rsid w:val="00B87C18"/>
    <w:rsid w:val="00B9703D"/>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41134"/>
    <w:rsid w:val="00D4698E"/>
    <w:rsid w:val="00D5272C"/>
    <w:rsid w:val="00D5385B"/>
    <w:rsid w:val="00D573FF"/>
    <w:rsid w:val="00D61C9A"/>
    <w:rsid w:val="00D641D2"/>
    <w:rsid w:val="00D7032B"/>
    <w:rsid w:val="00D727F5"/>
    <w:rsid w:val="00D77894"/>
    <w:rsid w:val="00DA03DE"/>
    <w:rsid w:val="00DA3B12"/>
    <w:rsid w:val="00DC1FD1"/>
    <w:rsid w:val="00DC3345"/>
    <w:rsid w:val="00DD22EE"/>
    <w:rsid w:val="00DD7C75"/>
    <w:rsid w:val="00DF0E51"/>
    <w:rsid w:val="00E06D8F"/>
    <w:rsid w:val="00E1158F"/>
    <w:rsid w:val="00E151F6"/>
    <w:rsid w:val="00E22B52"/>
    <w:rsid w:val="00E254AA"/>
    <w:rsid w:val="00E541D1"/>
    <w:rsid w:val="00E566D4"/>
    <w:rsid w:val="00E6148F"/>
    <w:rsid w:val="00E66B88"/>
    <w:rsid w:val="00E96E61"/>
    <w:rsid w:val="00EA3FD1"/>
    <w:rsid w:val="00EB372D"/>
    <w:rsid w:val="00EC34C4"/>
    <w:rsid w:val="00ED02DB"/>
    <w:rsid w:val="00ED6611"/>
    <w:rsid w:val="00F373F1"/>
    <w:rsid w:val="00F7209E"/>
    <w:rsid w:val="00F934FC"/>
    <w:rsid w:val="00F94A5F"/>
    <w:rsid w:val="00FB3B05"/>
    <w:rsid w:val="00FD5091"/>
    <w:rsid w:val="00FE3922"/>
    <w:rsid w:val="00FE6DCF"/>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tj.com.cn/system/2022/10/10/030092554.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c.gov.cn/yjb/s7860/202210/4b7338072b7f4a769a5fab472bc3f465.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news.newssc.org/system/20221011/001306600.html" TargetMode="External"/><Relationship Id="rId4" Type="http://schemas.openxmlformats.org/officeDocument/2006/relationships/webSettings" Target="webSettings.xml"/><Relationship Id="rId9" Type="http://schemas.openxmlformats.org/officeDocument/2006/relationships/hyperlink" Target="http://www.cdctj.com.cn/system/2022/10/10/030092540.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D359-9333-4AB4-BBFE-4C9083EE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1355</Words>
  <Characters>7730</Characters>
  <Application>Microsoft Office Word</Application>
  <DocSecurity>0</DocSecurity>
  <Lines>64</Lines>
  <Paragraphs>18</Paragraphs>
  <ScaleCrop>false</ScaleCrop>
  <Company>Microsoft</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2023-03-06T06:14:00Z</cp:lastPrinted>
  <dcterms:created xsi:type="dcterms:W3CDTF">2023-07-28T01:49:00Z</dcterms:created>
  <dcterms:modified xsi:type="dcterms:W3CDTF">2023-07-28T01:49:00Z</dcterms:modified>
</cp:coreProperties>
</file>