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E566D4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E566D4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5C3A8F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C3A8F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8C68A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7707C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146830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B45B79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期（</w:t>
      </w:r>
      <w:r w:rsidR="005057B4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5057B4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5057B4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46830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45B79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430843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843E7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45B79">
        <w:rPr>
          <w:rFonts w:asciiTheme="minorEastAsia" w:hAnsiTheme="minorEastAsia" w:hint="eastAsia"/>
          <w:color w:val="000000" w:themeColor="text1"/>
          <w:sz w:val="24"/>
          <w:szCs w:val="24"/>
        </w:rPr>
        <w:t>13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726786" w:rsidRDefault="00726786" w:rsidP="00726786">
      <w:pPr>
        <w:adjustRightInd w:val="0"/>
        <w:snapToGrid w:val="0"/>
        <w:spacing w:line="360" w:lineRule="auto"/>
        <w:jc w:val="left"/>
        <w:rPr>
          <w:rFonts w:ascii="黑体" w:eastAsia="黑体"/>
          <w:color w:val="000000" w:themeColor="text1"/>
          <w:sz w:val="28"/>
          <w:szCs w:val="28"/>
        </w:rPr>
      </w:pPr>
      <w:r w:rsidRPr="000C7779">
        <w:rPr>
          <w:rFonts w:ascii="黑体" w:eastAsia="黑体" w:hint="eastAsia"/>
          <w:color w:val="000000" w:themeColor="text1"/>
          <w:sz w:val="28"/>
          <w:szCs w:val="28"/>
        </w:rPr>
        <w:t>本期目录</w:t>
      </w:r>
    </w:p>
    <w:p w:rsidR="00C52A13" w:rsidRDefault="005C3A8F">
      <w:pPr>
        <w:pStyle w:val="10"/>
        <w:rPr>
          <w:b w:val="0"/>
          <w:noProof/>
          <w:sz w:val="21"/>
          <w:szCs w:val="22"/>
          <w:shd w:val="clear" w:color="auto" w:fill="auto"/>
        </w:rPr>
      </w:pPr>
      <w:r w:rsidRPr="005C3A8F">
        <w:rPr>
          <w:rFonts w:ascii="黑体" w:eastAsia="黑体" w:hAnsiTheme="minorEastAsia" w:cs="Times New Roman"/>
          <w:noProof/>
          <w:color w:val="000000" w:themeColor="text1"/>
          <w:sz w:val="28"/>
          <w:szCs w:val="28"/>
        </w:rPr>
        <w:fldChar w:fldCharType="begin"/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="00726786">
        <w:rPr>
          <w:rFonts w:ascii="黑体" w:eastAsia="黑体" w:hint="eastAsia"/>
          <w:color w:val="000000" w:themeColor="text1"/>
          <w:sz w:val="28"/>
          <w:szCs w:val="28"/>
        </w:rPr>
        <w:instrText>TOC \o "1-3" \h \z \u</w:instrText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Pr="005C3A8F">
        <w:rPr>
          <w:rFonts w:ascii="黑体" w:eastAsia="黑体" w:hAnsiTheme="minorEastAsia" w:cs="Times New Roman"/>
          <w:noProof/>
          <w:color w:val="000000" w:themeColor="text1"/>
          <w:sz w:val="28"/>
          <w:szCs w:val="28"/>
        </w:rPr>
        <w:fldChar w:fldCharType="separate"/>
      </w:r>
      <w:hyperlink w:anchor="_Toc141429764" w:history="1">
        <w:r w:rsidR="00C52A13" w:rsidRPr="003F250A">
          <w:rPr>
            <w:rStyle w:val="a4"/>
            <w:rFonts w:asciiTheme="minorEastAsia" w:hAnsiTheme="minorEastAsia" w:cs="Times New Roman" w:hint="eastAsia"/>
            <w:noProof/>
          </w:rPr>
          <w:t>截至</w:t>
        </w:r>
        <w:r w:rsidR="00C52A13" w:rsidRPr="003F250A">
          <w:rPr>
            <w:rStyle w:val="a4"/>
            <w:rFonts w:asciiTheme="minorEastAsia" w:hAnsiTheme="minorEastAsia" w:cs="Times New Roman"/>
            <w:noProof/>
          </w:rPr>
          <w:t>11</w:t>
        </w:r>
        <w:r w:rsidR="00C52A13" w:rsidRPr="003F250A">
          <w:rPr>
            <w:rStyle w:val="a4"/>
            <w:rFonts w:asciiTheme="minorEastAsia" w:hAnsiTheme="minorEastAsia" w:cs="Times New Roman" w:hint="eastAsia"/>
            <w:noProof/>
          </w:rPr>
          <w:t>月</w:t>
        </w:r>
        <w:r w:rsidR="00C52A13" w:rsidRPr="003F250A">
          <w:rPr>
            <w:rStyle w:val="a4"/>
            <w:rFonts w:asciiTheme="minorEastAsia" w:hAnsiTheme="minorEastAsia" w:cs="Times New Roman"/>
            <w:noProof/>
          </w:rPr>
          <w:t>13</w:t>
        </w:r>
        <w:r w:rsidR="00C52A13" w:rsidRPr="003F250A">
          <w:rPr>
            <w:rStyle w:val="a4"/>
            <w:rFonts w:asciiTheme="minorEastAsia" w:hAnsiTheme="minorEastAsia" w:cs="Times New Roman" w:hint="eastAsia"/>
            <w:noProof/>
          </w:rPr>
          <w:t>日</w:t>
        </w:r>
        <w:r w:rsidR="00C52A13" w:rsidRPr="003F250A">
          <w:rPr>
            <w:rStyle w:val="a4"/>
            <w:rFonts w:asciiTheme="minorEastAsia" w:hAnsiTheme="minorEastAsia" w:cs="Times New Roman"/>
            <w:noProof/>
          </w:rPr>
          <w:t>24</w:t>
        </w:r>
        <w:r w:rsidR="00C52A13" w:rsidRPr="003F250A">
          <w:rPr>
            <w:rStyle w:val="a4"/>
            <w:rFonts w:asciiTheme="minorEastAsia" w:hAnsiTheme="minorEastAsia" w:cs="Times New Roman" w:hint="eastAsia"/>
            <w:noProof/>
          </w:rPr>
          <w:t>时新型冠状病毒肺炎疫情最新情况</w:t>
        </w:r>
        <w:r w:rsidR="00C52A13">
          <w:rPr>
            <w:noProof/>
            <w:webHidden/>
          </w:rPr>
          <w:tab/>
        </w:r>
        <w:r w:rsidR="00C52A13">
          <w:rPr>
            <w:noProof/>
            <w:webHidden/>
          </w:rPr>
          <w:fldChar w:fldCharType="begin"/>
        </w:r>
        <w:r w:rsidR="00C52A13">
          <w:rPr>
            <w:noProof/>
            <w:webHidden/>
          </w:rPr>
          <w:instrText xml:space="preserve"> PAGEREF _Toc141429764 \h </w:instrText>
        </w:r>
        <w:r w:rsidR="00C52A13">
          <w:rPr>
            <w:noProof/>
            <w:webHidden/>
          </w:rPr>
        </w:r>
        <w:r w:rsidR="00C52A13">
          <w:rPr>
            <w:noProof/>
            <w:webHidden/>
          </w:rPr>
          <w:fldChar w:fldCharType="separate"/>
        </w:r>
        <w:r w:rsidR="00C52A13">
          <w:rPr>
            <w:noProof/>
            <w:webHidden/>
          </w:rPr>
          <w:t>1</w:t>
        </w:r>
        <w:r w:rsidR="00C52A13">
          <w:rPr>
            <w:noProof/>
            <w:webHidden/>
          </w:rPr>
          <w:fldChar w:fldCharType="end"/>
        </w:r>
      </w:hyperlink>
    </w:p>
    <w:p w:rsidR="00C52A13" w:rsidRDefault="00C52A13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429765" w:history="1">
        <w:r w:rsidRPr="003F250A">
          <w:rPr>
            <w:rStyle w:val="a4"/>
            <w:rFonts w:asciiTheme="minorEastAsia" w:hAnsiTheme="minorEastAsia" w:cs="Times New Roman" w:hint="eastAsia"/>
            <w:noProof/>
          </w:rPr>
          <w:t>打一针疫苗就能不得癌？没那么容易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_Toc141429765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52A13" w:rsidRDefault="00C52A13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429766" w:history="1">
        <w:r w:rsidRPr="003F250A">
          <w:rPr>
            <w:rStyle w:val="a4"/>
            <w:rFonts w:asciiTheme="minorEastAsia" w:hAnsiTheme="minorEastAsia" w:cs="Times New Roman" w:hint="eastAsia"/>
            <w:noProof/>
          </w:rPr>
          <w:t>关于印发“十四五”全民健康信息化规划的通知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_Toc141429766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52A13" w:rsidRDefault="00C52A13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429767" w:history="1">
        <w:r w:rsidRPr="003F250A">
          <w:rPr>
            <w:rStyle w:val="a4"/>
            <w:rFonts w:asciiTheme="minorEastAsia" w:hAnsiTheme="minorEastAsia" w:cs="Times New Roman" w:hint="eastAsia"/>
            <w:noProof/>
          </w:rPr>
          <w:t>国家卫健委：要严格执行第九版防控方案坚决整治层层加码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_Toc141429767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45B79" w:rsidRPr="00C52A13" w:rsidRDefault="005C3A8F" w:rsidP="00C52A1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r>
        <w:rPr>
          <w:rFonts w:ascii="黑体" w:eastAsia="黑体"/>
          <w:color w:val="000000" w:themeColor="text1"/>
          <w:sz w:val="28"/>
          <w:szCs w:val="28"/>
        </w:rPr>
        <w:fldChar w:fldCharType="end"/>
      </w:r>
      <w:bookmarkStart w:id="0" w:name="_Toc95207749"/>
      <w:bookmarkStart w:id="1" w:name="_Toc95727665"/>
      <w:bookmarkStart w:id="2" w:name="_Toc98753064"/>
      <w:bookmarkStart w:id="3" w:name="_Toc119316601"/>
      <w:bookmarkStart w:id="4" w:name="_Toc141429764"/>
      <w:bookmarkEnd w:id="0"/>
      <w:bookmarkEnd w:id="1"/>
      <w:bookmarkEnd w:id="2"/>
      <w:r w:rsidR="00B45B79"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截至</w:t>
      </w:r>
      <w:bookmarkEnd w:id="3"/>
      <w:r w:rsidR="00B45B79"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11月13日24时新型冠状病毒肺炎疫情最新情况</w:t>
      </w:r>
      <w:bookmarkEnd w:id="4"/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(2022-11-14    卫生应急办公室)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/>
          <w:color w:val="333333"/>
          <w:szCs w:val="21"/>
        </w:rPr>
        <w:t> 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11月13日0—24时，31个省（自治区、直辖市）和新疆生产建设兵团报告新增确诊病例1794例。其中境外输入病例47例（广东19例，福建14例，北京3例，上海3例，四川3例，重庆2例，江苏1例，山东1例，云南1例），含2例由无症状感染者转为确诊病例（广东1例，四川1例）；本土病例1747例（广东707例，北京237例，河南225例，重庆150例，内蒙古81例，四川74例，山西34例，浙江34例，云南34例，新疆29例，江苏23例，黑龙江19例，福建17例，陕西17例，贵州15例，青海8例，甘肃7例，天津6例，河北5例，湖南5例，西藏5例，山东4例，辽宁3例，安徽3例，上海2例，湖北2例，海南1例），含547例由无症状感染者转为确诊病例（广东488例，云南16例，黑龙江10例，四川9例，甘肃7例，浙江6例，北京3例，福建3例，贵州2例，山西1例，重庆1例，陕西1例）。无新增死亡病例。无新增疑似病例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当日新增治愈出院病例580例，其中境外输入病例41例，本土病例539例（广东272例，内蒙古86例，福建31例，北京22例，四川22例，重庆19例，山西16例，江苏12例，黑龙江11例，新疆10例，陕西7例，浙江6例，湖南6例，云南6例，青海3例，河南2例，西藏2例，甘肃2例，天津1例，辽宁1例，上海1例，贵州1例），解除医学观察的密切接触者104606人，重症病例较前一日减少1例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境外输入现有确诊病例534例（无重症病例），无现有疑似病例。累计确诊病例26450例，累计治愈出院病例25916例，无死亡病例。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截至11月13日24时，据31个省（自治区、直辖市）和新疆生产建设兵团报告，现有确诊病例13389例（其中重症病例22例），累计治愈出院病例255147例，累计死亡病例5226例，累计报告确诊病例273762例，无现有疑似病例。累计追踪到密切接触者9099364人，尚在医学观察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lastRenderedPageBreak/>
        <w:t>的密切接触者893326人。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31个省（自治区、直辖市）和新疆生产建设兵团报告新增无症状感染者14409例，其中境外输入84例，本土14325例（广东3941例，河南2789例，重庆2147例，内蒙古1185例，新疆713例，河北684例，甘肃517例，黑龙江358例，青海340例，湖南299例，四川231例，山西181例，北京170例，山东159例，云南128例，安徽78例，天津75例，湖北74例，江苏52例，陕西44例，浙江38例，福建21例，广西17例，辽宁15例，贵州15例，宁夏14例，上海13例，江西12例，西藏12例，海南2例，吉林1例）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当日解除医学观察的无症状感染者1472例，其中境外输入127例，本土1345例（新疆237例，广东175例，内蒙古148例，河南118例，湖北109例，湖南84例，山东71例，山西63例，福建49例，云南40例，青海36例，黑龙江33例，四川33例，陕西31例，天津29例，江苏17例，辽宁14例，重庆14例，浙江12例，广西8例，上海7例，河北4例，西藏3例，北京2例，吉林2例，安徽2例，甘肃2例，宁夏2例）；当日转为确诊病例549例（境外输入2例）；尚在医学观察的无症状感染者92639例（境外输入1036例）。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累计收到港澳台地区通报确诊病例8478548例。其中，香港特别行政区443458例（出院94427例，死亡10526例），澳门特别行政区795例（出院789例，死亡6例），台湾地区8034295例（出院13742例，死亡13562例）。</w:t>
      </w:r>
    </w:p>
    <w:p w:rsidR="00C52A13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 w:hint="eastAsia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摘引网址:</w:t>
      </w:r>
    </w:p>
    <w:p w:rsidR="00B45B79" w:rsidRPr="00C52A13" w:rsidRDefault="00B45B79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http://www.nhc.gov.cn/xcs/yqfkdt/202211/55771bba88fe43a8aba9c8cffae10284.shtml</w:t>
      </w:r>
    </w:p>
    <w:p w:rsidR="00C52A13" w:rsidRPr="00C52A13" w:rsidRDefault="00C52A13" w:rsidP="00C52A1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5" w:name="_Toc118798462"/>
      <w:bookmarkStart w:id="6" w:name="_Toc141429765"/>
      <w:r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打一针疫苗就能不得癌？没那么容易</w:t>
      </w:r>
      <w:bookmarkEnd w:id="5"/>
      <w:bookmarkEnd w:id="6"/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(2022-11-08    北京青年报)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/>
          <w:color w:val="333333"/>
          <w:szCs w:val="21"/>
        </w:rPr>
        <w:t> 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密胺碗是“夺命碗”吗？真有一种疫苗打一针就可以不得癌症吗？孕妇拍胸片会致使宝宝畸形吗？……最新一期的“科学”流言榜揭晓，将近期最热门的健康流言“一网打尽”。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每月“科学”流言榜由北京市科学技术协会、北京市委网信办、首都互联网协会指导，北京科技记者编辑协会、北京地区网站联合辟谣平台共同发布。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流言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癌症疫苗打一针可免疫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真相：有家德国生物技术公司的创始人称，针对癌症的疫苗可能2030年前上市。人类终于有希望打一针就不得癌症了吗？这是一种误读。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癌症疫苗是“治疗性疫苗”，而非我们小时候打的乙肝、小儿麻痹这样的“预防性疫苗”。很多人理解的疫苗，就是“预防性疫苗”：健康人打了疫苗，就能预防某种病。针对癌症也是有相关的预防性疫苗的，目前有两种，即能预防肝癌的乙肝病毒（HBV）</w:t>
      </w:r>
      <w:r w:rsidRPr="00C52A13">
        <w:rPr>
          <w:rFonts w:asciiTheme="minorEastAsia" w:hAnsiTheme="minorEastAsia" w:cs="Times New Roman"/>
          <w:color w:val="333333"/>
          <w:szCs w:val="21"/>
        </w:rPr>
        <w:t> 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t>疫苗（中国70%左右的肝癌和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lastRenderedPageBreak/>
        <w:t>乙肝病毒相关）和能预防宫颈癌的人乳头瘤病毒（HPV）疫苗（99%的宫颈癌和人乳头瘤病毒相关）。但这两个疫苗严格来说，应该算是病毒疫苗，并非“癌症疫苗”。它们也只能预防癌症里很小一部分亚型。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目前几乎所有在临床实验的癌症疫苗都是“治疗性疫苗”，它可以分为两大类，分别叫“肿瘤特异抗原疫苗”和“肿瘤相关抗原疫苗”。这些疫苗能够帮助人体免疫细胞精准识别癌细胞，起到抗癌作用。“肿瘤治疗性疫苗”许多还在试验中，距离上市还有距离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 xml:space="preserve">　　一种疫苗，往往只对一种病原体有用。广谱的癌症预防疫苗不现实，因为癌症其实不是一种病，而是很多疾病的统称——每个人的癌症其实都不太一样。所以，直接打一针就啥癌症都不得的想法很美好，但不现实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摘引网址：http://health.people.com.cn/n1/2022/1108/c14739-32561002.html</w:t>
      </w:r>
    </w:p>
    <w:p w:rsidR="00C52A13" w:rsidRPr="00C52A13" w:rsidRDefault="00C52A13" w:rsidP="00C52A1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7" w:name="_Toc118969900"/>
      <w:bookmarkStart w:id="8" w:name="_Toc141429766"/>
      <w:r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关于印发“十四五”全民健康信息化规划的通知</w:t>
      </w:r>
      <w:bookmarkEnd w:id="7"/>
      <w:bookmarkEnd w:id="8"/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(2022-11-09    国家卫生健康委规划发展与信息化司)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/>
          <w:color w:val="333333"/>
          <w:szCs w:val="21"/>
        </w:rPr>
        <w:t> 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国卫规划发〔2022〕30号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各省、自治区、直辖市及新疆生产建设兵团卫生健康委、中医药局，国家卫生健康委机关各司局、委直属和联系单位、中国老龄协会，国家中医药局、国家疾控局机关各司局、各直属单位：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为推动“十四五”期间全民健康信息化发展，国家卫生健康委、国家中医药局、国家疾控局制定了《“十四五”全民健康信息化规划》。现印发给你们，请认真贯彻执行。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righ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国家卫生健康委 </w:t>
      </w:r>
      <w:r w:rsidRPr="00C52A13">
        <w:rPr>
          <w:rFonts w:asciiTheme="minorEastAsia" w:eastAsia="MS Gothic" w:hAnsiTheme="minorEastAsia" w:cs="MS Gothic" w:hint="eastAsia"/>
          <w:color w:val="333333"/>
          <w:szCs w:val="21"/>
        </w:rPr>
        <w:t> 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t>国家中医药局 </w:t>
      </w:r>
      <w:r w:rsidRPr="00C52A13">
        <w:rPr>
          <w:rFonts w:asciiTheme="minorEastAsia" w:eastAsia="MS Gothic" w:hAnsiTheme="minorEastAsia" w:cs="MS Gothic" w:hint="eastAsia"/>
          <w:color w:val="333333"/>
          <w:szCs w:val="21"/>
        </w:rPr>
        <w:t> 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t>国家疾控局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righ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2022年11月7日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（信息公开形式：主动公开）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相关链接：《“十四五”全民健康信息化规划》解读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摘引网址：</w:t>
      </w:r>
      <w:hyperlink r:id="rId7" w:history="1">
        <w:r w:rsidRPr="00C52A13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http://www.nhc.gov.cn/guihuaxxs/s3585u/202211/</w:t>
        </w:r>
      </w:hyperlink>
    </w:p>
    <w:p w:rsidR="00C52A13" w:rsidRPr="00C52A13" w:rsidRDefault="00C52A13" w:rsidP="00C52A1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9" w:name="_Toc118725139"/>
      <w:bookmarkStart w:id="10" w:name="_Toc141429767"/>
      <w:r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国家卫健委：要严格执行第九版防控方案</w:t>
      </w:r>
      <w:bookmarkEnd w:id="9"/>
      <w:r w:rsidRPr="00C52A13">
        <w:rPr>
          <w:rFonts w:asciiTheme="minorEastAsia" w:hAnsiTheme="minorEastAsia" w:cs="Times New Roman" w:hint="eastAsia"/>
          <w:color w:val="333333"/>
          <w:sz w:val="24"/>
          <w:szCs w:val="24"/>
        </w:rPr>
        <w:t>坚决整治层层加码</w:t>
      </w:r>
      <w:bookmarkEnd w:id="10"/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(2022-11-05    人民网)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/>
          <w:color w:val="333333"/>
          <w:szCs w:val="21"/>
        </w:rPr>
        <w:t> 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人民网北京11月5日电</w:t>
      </w:r>
      <w:r w:rsidRPr="00C52A13">
        <w:rPr>
          <w:rFonts w:asciiTheme="minorEastAsia" w:hAnsiTheme="minorEastAsia" w:cs="Times New Roman"/>
          <w:color w:val="333333"/>
          <w:szCs w:val="21"/>
        </w:rPr>
        <w:t> 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t>（记者孙红丽、闫妍）国务院联防联控机制今日召开新闻发布会，介绍科学精准做好疫情防控有关情况，并答记者问。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国家卫健委新闻发言人、宣传司副司长米锋表示，要严格执行第九版防控方案和“九不准”要求，提高科学精准防控水平，切实保障群众正常生产生活秩序，防止简单化、一刀切，坚</w:t>
      </w:r>
      <w:r w:rsidRPr="00C52A13">
        <w:rPr>
          <w:rFonts w:asciiTheme="minorEastAsia" w:hAnsiTheme="minorEastAsia" w:cs="Times New Roman" w:hint="eastAsia"/>
          <w:color w:val="333333"/>
          <w:szCs w:val="21"/>
        </w:rPr>
        <w:lastRenderedPageBreak/>
        <w:t>决整治层层加码。对于典型案例，国务院联防联控机制将加大通报和曝光力度。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米锋指出，当前，我国仍然面临境外疫情输入和本土疫情传播扩散的双重风险，防控形势依然严峻复杂。要坚持“人民至上、生命至上”，坚持“外防输入、内防反弹”总策略和“动态清零”总方针不动摇，统筹疫情防控和经济社会发展，坚决落实“四早”，做到早发现、快处置、防外溢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“近日，全国每日报告新增阳性感染者数量波动上升，疫情继续呈现点多、面广、频发特点，形势严峻复杂。”国家疾控局传防司二级巡视员胡翔说，目前，新疆、内蒙古疫情防控攻坚行动已取得初步成效，广东、福建、黑龙江、河北、河南局部暴发疫情正在逐步趋稳，其他省份的疫情多点散发，全国疫情总体可控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胡翔指出，由于我国持续面临境外新冠肺炎疫情输入和本土疫情传播扩散、秋冬季流感等季节性疾病高发的多重压力，发生新冠肺炎聚集性疫情风险依然存在，存在新冠肺炎疫情与流感疫情叠加的可能。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胡翔表示，国家卫生健康委、国家疾控局将继续指导各地，坚持“外防输入、内防反弹”总策略和“动态清零”总方针，科学精准严格执行疫情防控各项措施，以快制快，持续强化局部聚集性疫情的处置。</w:t>
      </w:r>
    </w:p>
    <w:p w:rsidR="00C52A13" w:rsidRPr="00C52A13" w:rsidRDefault="00C52A13" w:rsidP="00C52A13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C52A13">
        <w:rPr>
          <w:rFonts w:asciiTheme="minorEastAsia" w:hAnsiTheme="minorEastAsia" w:cs="Times New Roman" w:hint="eastAsia"/>
          <w:color w:val="333333"/>
          <w:szCs w:val="21"/>
        </w:rPr>
        <w:t>    摘引网址：http://health.people.com.cn/n1/2022/1105/c14739-32559532.html</w:t>
      </w:r>
    </w:p>
    <w:p w:rsidR="006D5243" w:rsidRPr="00C52A13" w:rsidRDefault="006D5243" w:rsidP="00C52A13">
      <w:pPr>
        <w:pStyle w:val="1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 w:val="21"/>
          <w:szCs w:val="21"/>
        </w:rPr>
      </w:pPr>
    </w:p>
    <w:p w:rsidR="006D5243" w:rsidRPr="00C52A13" w:rsidRDefault="006D5243" w:rsidP="00C52A1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sectPr w:rsidR="006D5243" w:rsidRPr="00C52A13" w:rsidSect="00D93881">
      <w:footerReference w:type="default" r:id="rId8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90" w:rsidRDefault="00971A90" w:rsidP="003C6FFE">
      <w:r>
        <w:separator/>
      </w:r>
    </w:p>
  </w:endnote>
  <w:endnote w:type="continuationSeparator" w:id="1">
    <w:p w:rsidR="00971A90" w:rsidRDefault="00971A90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5C3A8F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C52A13" w:rsidRPr="00C52A13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971A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90" w:rsidRDefault="00971A90" w:rsidP="003C6FFE">
      <w:r>
        <w:separator/>
      </w:r>
    </w:p>
  </w:footnote>
  <w:footnote w:type="continuationSeparator" w:id="1">
    <w:p w:rsidR="00971A90" w:rsidRDefault="00971A90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1034D"/>
    <w:rsid w:val="00024273"/>
    <w:rsid w:val="00036CE5"/>
    <w:rsid w:val="00046336"/>
    <w:rsid w:val="00062302"/>
    <w:rsid w:val="00072025"/>
    <w:rsid w:val="000C3E92"/>
    <w:rsid w:val="000C404F"/>
    <w:rsid w:val="000F005D"/>
    <w:rsid w:val="000F1BBC"/>
    <w:rsid w:val="00102618"/>
    <w:rsid w:val="00110FD7"/>
    <w:rsid w:val="00113C14"/>
    <w:rsid w:val="001215D4"/>
    <w:rsid w:val="00121AC5"/>
    <w:rsid w:val="00122237"/>
    <w:rsid w:val="001237B9"/>
    <w:rsid w:val="00134048"/>
    <w:rsid w:val="001343A6"/>
    <w:rsid w:val="00143509"/>
    <w:rsid w:val="00146830"/>
    <w:rsid w:val="001506D6"/>
    <w:rsid w:val="0015142A"/>
    <w:rsid w:val="0015344F"/>
    <w:rsid w:val="0015474D"/>
    <w:rsid w:val="0016106B"/>
    <w:rsid w:val="001843E7"/>
    <w:rsid w:val="00191548"/>
    <w:rsid w:val="001A11A0"/>
    <w:rsid w:val="001B3B90"/>
    <w:rsid w:val="001D06E2"/>
    <w:rsid w:val="001D547C"/>
    <w:rsid w:val="001D7C22"/>
    <w:rsid w:val="001F1201"/>
    <w:rsid w:val="0022653B"/>
    <w:rsid w:val="002270A5"/>
    <w:rsid w:val="00232C72"/>
    <w:rsid w:val="002464A1"/>
    <w:rsid w:val="00250452"/>
    <w:rsid w:val="00251D95"/>
    <w:rsid w:val="002578F8"/>
    <w:rsid w:val="00261C12"/>
    <w:rsid w:val="002A0ACE"/>
    <w:rsid w:val="002C342F"/>
    <w:rsid w:val="002D1495"/>
    <w:rsid w:val="002E5E98"/>
    <w:rsid w:val="002E611A"/>
    <w:rsid w:val="002F427E"/>
    <w:rsid w:val="00321700"/>
    <w:rsid w:val="0035217E"/>
    <w:rsid w:val="00362FD2"/>
    <w:rsid w:val="00363555"/>
    <w:rsid w:val="003959B4"/>
    <w:rsid w:val="00395C6A"/>
    <w:rsid w:val="003A3475"/>
    <w:rsid w:val="003C6FFE"/>
    <w:rsid w:val="003D5CC1"/>
    <w:rsid w:val="003E00D5"/>
    <w:rsid w:val="003E08E8"/>
    <w:rsid w:val="003F654F"/>
    <w:rsid w:val="004169FF"/>
    <w:rsid w:val="0042177A"/>
    <w:rsid w:val="00423756"/>
    <w:rsid w:val="00430843"/>
    <w:rsid w:val="0043442B"/>
    <w:rsid w:val="00435295"/>
    <w:rsid w:val="004712E9"/>
    <w:rsid w:val="004929DD"/>
    <w:rsid w:val="0049345A"/>
    <w:rsid w:val="00496EC3"/>
    <w:rsid w:val="004A3B15"/>
    <w:rsid w:val="004A5F0F"/>
    <w:rsid w:val="004B7CC3"/>
    <w:rsid w:val="004E6727"/>
    <w:rsid w:val="004F406D"/>
    <w:rsid w:val="004F6667"/>
    <w:rsid w:val="00502577"/>
    <w:rsid w:val="005057B4"/>
    <w:rsid w:val="00517A45"/>
    <w:rsid w:val="0054084E"/>
    <w:rsid w:val="005551DD"/>
    <w:rsid w:val="00560EC7"/>
    <w:rsid w:val="0058480E"/>
    <w:rsid w:val="00595E56"/>
    <w:rsid w:val="005A2E73"/>
    <w:rsid w:val="005A647D"/>
    <w:rsid w:val="005C3A8F"/>
    <w:rsid w:val="005D7FBA"/>
    <w:rsid w:val="005F00A5"/>
    <w:rsid w:val="005F0E31"/>
    <w:rsid w:val="005F125D"/>
    <w:rsid w:val="005F641C"/>
    <w:rsid w:val="00604B5B"/>
    <w:rsid w:val="00614AD4"/>
    <w:rsid w:val="00665DFD"/>
    <w:rsid w:val="006876AC"/>
    <w:rsid w:val="006A307B"/>
    <w:rsid w:val="006B7D3C"/>
    <w:rsid w:val="006C147C"/>
    <w:rsid w:val="006D2AFF"/>
    <w:rsid w:val="006D5243"/>
    <w:rsid w:val="006D61CF"/>
    <w:rsid w:val="006F65F5"/>
    <w:rsid w:val="006F670B"/>
    <w:rsid w:val="00714325"/>
    <w:rsid w:val="00726786"/>
    <w:rsid w:val="00726F94"/>
    <w:rsid w:val="007325A3"/>
    <w:rsid w:val="007344B3"/>
    <w:rsid w:val="00752459"/>
    <w:rsid w:val="00754230"/>
    <w:rsid w:val="00762070"/>
    <w:rsid w:val="00776E5C"/>
    <w:rsid w:val="00795899"/>
    <w:rsid w:val="007A6D83"/>
    <w:rsid w:val="007C5DFF"/>
    <w:rsid w:val="00805E47"/>
    <w:rsid w:val="00807705"/>
    <w:rsid w:val="00815E71"/>
    <w:rsid w:val="00824027"/>
    <w:rsid w:val="00825031"/>
    <w:rsid w:val="008256CE"/>
    <w:rsid w:val="008268B3"/>
    <w:rsid w:val="008552C0"/>
    <w:rsid w:val="00876C1F"/>
    <w:rsid w:val="00884E9C"/>
    <w:rsid w:val="00887DD6"/>
    <w:rsid w:val="00891F18"/>
    <w:rsid w:val="008A543C"/>
    <w:rsid w:val="008C68A3"/>
    <w:rsid w:val="008D594D"/>
    <w:rsid w:val="008E0E0E"/>
    <w:rsid w:val="008F6471"/>
    <w:rsid w:val="00900886"/>
    <w:rsid w:val="00910CF6"/>
    <w:rsid w:val="00911A6F"/>
    <w:rsid w:val="00915CD8"/>
    <w:rsid w:val="0091750A"/>
    <w:rsid w:val="00931FE6"/>
    <w:rsid w:val="00935F62"/>
    <w:rsid w:val="009430F9"/>
    <w:rsid w:val="009654DC"/>
    <w:rsid w:val="00971A90"/>
    <w:rsid w:val="0097707C"/>
    <w:rsid w:val="00980F2B"/>
    <w:rsid w:val="00986130"/>
    <w:rsid w:val="009B37C8"/>
    <w:rsid w:val="009C14C4"/>
    <w:rsid w:val="009C6C03"/>
    <w:rsid w:val="009D3FE9"/>
    <w:rsid w:val="009E5460"/>
    <w:rsid w:val="009F151F"/>
    <w:rsid w:val="009F7EB6"/>
    <w:rsid w:val="00A01A2E"/>
    <w:rsid w:val="00A030A2"/>
    <w:rsid w:val="00A5087E"/>
    <w:rsid w:val="00A57B6A"/>
    <w:rsid w:val="00A728C3"/>
    <w:rsid w:val="00A76F47"/>
    <w:rsid w:val="00A82E22"/>
    <w:rsid w:val="00A95340"/>
    <w:rsid w:val="00AB4113"/>
    <w:rsid w:val="00AD14A6"/>
    <w:rsid w:val="00AE40F0"/>
    <w:rsid w:val="00AF175B"/>
    <w:rsid w:val="00AF1E1F"/>
    <w:rsid w:val="00B430C6"/>
    <w:rsid w:val="00B45B79"/>
    <w:rsid w:val="00B63313"/>
    <w:rsid w:val="00B73774"/>
    <w:rsid w:val="00B75E8A"/>
    <w:rsid w:val="00B87C18"/>
    <w:rsid w:val="00B9703D"/>
    <w:rsid w:val="00BB7068"/>
    <w:rsid w:val="00BC37C2"/>
    <w:rsid w:val="00BD3F55"/>
    <w:rsid w:val="00BE3FBA"/>
    <w:rsid w:val="00BF5C4B"/>
    <w:rsid w:val="00C05DB4"/>
    <w:rsid w:val="00C07D3E"/>
    <w:rsid w:val="00C138E3"/>
    <w:rsid w:val="00C21080"/>
    <w:rsid w:val="00C4097F"/>
    <w:rsid w:val="00C51691"/>
    <w:rsid w:val="00C52A13"/>
    <w:rsid w:val="00C56C13"/>
    <w:rsid w:val="00C619AF"/>
    <w:rsid w:val="00C715E7"/>
    <w:rsid w:val="00C86C2C"/>
    <w:rsid w:val="00CA7951"/>
    <w:rsid w:val="00CF2A84"/>
    <w:rsid w:val="00D17019"/>
    <w:rsid w:val="00D41134"/>
    <w:rsid w:val="00D4698E"/>
    <w:rsid w:val="00D5272C"/>
    <w:rsid w:val="00D5385B"/>
    <w:rsid w:val="00D573FF"/>
    <w:rsid w:val="00D61C9A"/>
    <w:rsid w:val="00D634FE"/>
    <w:rsid w:val="00D641D2"/>
    <w:rsid w:val="00D67E67"/>
    <w:rsid w:val="00D7032B"/>
    <w:rsid w:val="00D727F5"/>
    <w:rsid w:val="00D77894"/>
    <w:rsid w:val="00DA03DE"/>
    <w:rsid w:val="00DA3B12"/>
    <w:rsid w:val="00DC1FD1"/>
    <w:rsid w:val="00DC3345"/>
    <w:rsid w:val="00DD22EE"/>
    <w:rsid w:val="00DD7C75"/>
    <w:rsid w:val="00DF0E51"/>
    <w:rsid w:val="00E06D8F"/>
    <w:rsid w:val="00E1158F"/>
    <w:rsid w:val="00E151F6"/>
    <w:rsid w:val="00E22B52"/>
    <w:rsid w:val="00E254AA"/>
    <w:rsid w:val="00E42CCD"/>
    <w:rsid w:val="00E523C2"/>
    <w:rsid w:val="00E541D1"/>
    <w:rsid w:val="00E566D4"/>
    <w:rsid w:val="00E6148F"/>
    <w:rsid w:val="00E66B88"/>
    <w:rsid w:val="00E94783"/>
    <w:rsid w:val="00E96E61"/>
    <w:rsid w:val="00EA3FD1"/>
    <w:rsid w:val="00EB372D"/>
    <w:rsid w:val="00EC34C4"/>
    <w:rsid w:val="00ED02DB"/>
    <w:rsid w:val="00ED6611"/>
    <w:rsid w:val="00F373F1"/>
    <w:rsid w:val="00F7209E"/>
    <w:rsid w:val="00F739D8"/>
    <w:rsid w:val="00F934FC"/>
    <w:rsid w:val="00FB3B05"/>
    <w:rsid w:val="00FC7C03"/>
    <w:rsid w:val="00FE3922"/>
    <w:rsid w:val="00FF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38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26786"/>
    <w:pPr>
      <w:tabs>
        <w:tab w:val="right" w:leader="dot" w:pos="8834"/>
      </w:tabs>
      <w:adjustRightInd w:val="0"/>
      <w:snapToGrid w:val="0"/>
      <w:spacing w:line="360" w:lineRule="auto"/>
      <w:jc w:val="left"/>
      <w:outlineLvl w:val="0"/>
    </w:pPr>
    <w:rPr>
      <w:b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138E3"/>
    <w:rPr>
      <w:rFonts w:asciiTheme="majorHAnsi" w:eastAsiaTheme="majorEastAsia" w:hAnsiTheme="majorHAnsi" w:cstheme="majorBidi"/>
      <w:b/>
      <w:bCs/>
      <w:szCs w:val="32"/>
    </w:rPr>
  </w:style>
  <w:style w:type="paragraph" w:customStyle="1" w:styleId="msonormal0">
    <w:name w:val="msonormal"/>
    <w:basedOn w:val="a"/>
    <w:rsid w:val="00734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hc.gov.cn/guihuaxxs/s3585u/20221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E8B4-0C89-4CE5-BA68-ED393600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2023-03-06T06:22:00Z</cp:lastPrinted>
  <dcterms:created xsi:type="dcterms:W3CDTF">2023-07-28T01:36:00Z</dcterms:created>
  <dcterms:modified xsi:type="dcterms:W3CDTF">2023-07-28T01:42:00Z</dcterms:modified>
</cp:coreProperties>
</file>