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6C7AB3" w:rsidP="00726786">
      <w:pPr>
        <w:adjustRightInd w:val="0"/>
        <w:snapToGrid w:val="0"/>
        <w:spacing w:line="360" w:lineRule="auto"/>
        <w:jc w:val="left"/>
        <w:rPr>
          <w:rFonts w:asciiTheme="minorEastAsia" w:hAnsiTheme="minorEastAsia"/>
          <w:color w:val="000000" w:themeColor="text1"/>
          <w:sz w:val="24"/>
          <w:szCs w:val="24"/>
        </w:rPr>
      </w:pPr>
      <w:r w:rsidRPr="006C7AB3">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0E15D1">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0E15D1">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0E15D1">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日-</w:t>
      </w:r>
      <w:r w:rsidR="00D9480C">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月</w:t>
      </w:r>
      <w:r w:rsidR="000E15D1">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bookmarkStart w:id="0" w:name="_Toc130904209"/>
      <w:r w:rsidRPr="00D26E66">
        <w:rPr>
          <w:rFonts w:hint="eastAsia"/>
        </w:rPr>
        <w:t>本期目录</w:t>
      </w:r>
      <w:bookmarkEnd w:id="0"/>
    </w:p>
    <w:p w:rsidR="00D26E66" w:rsidRPr="00D26E66" w:rsidRDefault="006C7AB3" w:rsidP="00D26E66">
      <w:pPr>
        <w:pStyle w:val="10"/>
        <w:rPr>
          <w:rFonts w:hAnsiTheme="minorEastAsia"/>
          <w:noProof/>
          <w:color w:val="auto"/>
          <w:shd w:val="clear" w:color="auto" w:fill="auto"/>
        </w:rPr>
      </w:pPr>
      <w:r w:rsidRPr="006C7AB3">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6C7AB3">
        <w:rPr>
          <w:rFonts w:hAnsiTheme="minorHAnsi"/>
        </w:rPr>
        <w:fldChar w:fldCharType="separate"/>
      </w:r>
      <w:hyperlink w:anchor="_Toc130904209" w:history="1"/>
      <w:hyperlink w:anchor="_Toc130904210" w:history="1">
        <w:r w:rsidR="00D26E66" w:rsidRPr="00D26E66">
          <w:rPr>
            <w:rStyle w:val="a4"/>
            <w:rFonts w:asciiTheme="minorEastAsia" w:eastAsiaTheme="minorEastAsia" w:hAnsiTheme="minorEastAsia" w:hint="eastAsia"/>
            <w:bCs/>
            <w:noProof/>
          </w:rPr>
          <w:t>全国新型冠状病毒感染疫情情况</w:t>
        </w:r>
        <w:r w:rsidR="00D26E66" w:rsidRPr="00D26E66">
          <w:rPr>
            <w:rFonts w:hAnsiTheme="minorEastAsia"/>
            <w:noProof/>
            <w:webHidden/>
          </w:rPr>
          <w:tab/>
        </w:r>
        <w:r w:rsidRPr="00D26E66">
          <w:rPr>
            <w:rFonts w:hAnsiTheme="minorEastAsia"/>
            <w:noProof/>
            <w:webHidden/>
          </w:rPr>
          <w:fldChar w:fldCharType="begin"/>
        </w:r>
        <w:r w:rsidR="00D26E66" w:rsidRPr="00D26E66">
          <w:rPr>
            <w:rFonts w:hAnsiTheme="minorEastAsia"/>
            <w:noProof/>
            <w:webHidden/>
          </w:rPr>
          <w:instrText xml:space="preserve"> PAGEREF _Toc130904210 \h </w:instrText>
        </w:r>
        <w:r w:rsidRPr="00D26E66">
          <w:rPr>
            <w:rFonts w:hAnsiTheme="minorEastAsia"/>
            <w:noProof/>
            <w:webHidden/>
          </w:rPr>
        </w:r>
        <w:r w:rsidRPr="00D26E66">
          <w:rPr>
            <w:rFonts w:hAnsiTheme="minorEastAsia"/>
            <w:noProof/>
            <w:webHidden/>
          </w:rPr>
          <w:fldChar w:fldCharType="separate"/>
        </w:r>
        <w:r w:rsidR="00D26E66" w:rsidRPr="00D26E66">
          <w:rPr>
            <w:rFonts w:hAnsiTheme="minorEastAsia"/>
            <w:noProof/>
            <w:webHidden/>
          </w:rPr>
          <w:t>1</w:t>
        </w:r>
        <w:r w:rsidRPr="00D26E66">
          <w:rPr>
            <w:rFonts w:hAnsiTheme="minorEastAsia"/>
            <w:noProof/>
            <w:webHidden/>
          </w:rPr>
          <w:fldChar w:fldCharType="end"/>
        </w:r>
      </w:hyperlink>
    </w:p>
    <w:p w:rsidR="00D26E66" w:rsidRPr="00D26E66" w:rsidRDefault="006C7AB3" w:rsidP="00D26E66">
      <w:pPr>
        <w:pStyle w:val="10"/>
        <w:rPr>
          <w:noProof/>
          <w:color w:val="auto"/>
          <w:shd w:val="clear" w:color="auto" w:fill="auto"/>
        </w:rPr>
      </w:pPr>
      <w:hyperlink w:anchor="_Toc130904211" w:history="1">
        <w:r w:rsidR="00D26E66" w:rsidRPr="00D26E66">
          <w:rPr>
            <w:rStyle w:val="a4"/>
            <w:rFonts w:asciiTheme="minorEastAsia" w:eastAsiaTheme="minorEastAsia" w:hAnsiTheme="minorEastAsia" w:hint="eastAsia"/>
            <w:bCs/>
            <w:noProof/>
          </w:rPr>
          <w:t>本轮流感高峰在部分省份已开始下降中疾控专家表示，流行的流感病毒以甲型</w:t>
        </w:r>
        <w:r w:rsidR="00D26E66" w:rsidRPr="00D26E66">
          <w:rPr>
            <w:rStyle w:val="a4"/>
            <w:rFonts w:asciiTheme="minorEastAsia" w:eastAsiaTheme="minorEastAsia" w:hAnsiTheme="minorEastAsia"/>
            <w:bCs/>
            <w:noProof/>
          </w:rPr>
          <w:t>H1N1</w:t>
        </w:r>
        <w:r w:rsidR="00D26E66" w:rsidRPr="00D26E66">
          <w:rPr>
            <w:rStyle w:val="a4"/>
            <w:rFonts w:asciiTheme="minorEastAsia" w:eastAsiaTheme="minorEastAsia" w:hAnsiTheme="minorEastAsia" w:hint="eastAsia"/>
            <w:bCs/>
            <w:noProof/>
          </w:rPr>
          <w:t>亚型流感病毒为主</w:t>
        </w:r>
        <w:r w:rsidR="00D26E66" w:rsidRPr="00D26E66">
          <w:rPr>
            <w:noProof/>
            <w:webHidden/>
          </w:rPr>
          <w:tab/>
        </w:r>
        <w:r w:rsidRPr="00D26E66">
          <w:rPr>
            <w:noProof/>
            <w:webHidden/>
          </w:rPr>
          <w:fldChar w:fldCharType="begin"/>
        </w:r>
        <w:r w:rsidR="00D26E66" w:rsidRPr="00D26E66">
          <w:rPr>
            <w:noProof/>
            <w:webHidden/>
          </w:rPr>
          <w:instrText xml:space="preserve"> PAGEREF _Toc130904211 \h </w:instrText>
        </w:r>
        <w:r w:rsidRPr="00D26E66">
          <w:rPr>
            <w:noProof/>
            <w:webHidden/>
          </w:rPr>
        </w:r>
        <w:r w:rsidRPr="00D26E66">
          <w:rPr>
            <w:noProof/>
            <w:webHidden/>
          </w:rPr>
          <w:fldChar w:fldCharType="separate"/>
        </w:r>
        <w:r w:rsidR="00D26E66" w:rsidRPr="00D26E66">
          <w:rPr>
            <w:noProof/>
            <w:webHidden/>
          </w:rPr>
          <w:t>3</w:t>
        </w:r>
        <w:r w:rsidRPr="00D26E66">
          <w:rPr>
            <w:noProof/>
            <w:webHidden/>
          </w:rPr>
          <w:fldChar w:fldCharType="end"/>
        </w:r>
      </w:hyperlink>
    </w:p>
    <w:p w:rsidR="00D26E66" w:rsidRDefault="006C7AB3" w:rsidP="00D26E66">
      <w:pPr>
        <w:pStyle w:val="10"/>
        <w:rPr>
          <w:rFonts w:asciiTheme="minorHAnsi"/>
          <w:noProof/>
          <w:color w:val="auto"/>
          <w:sz w:val="21"/>
          <w:szCs w:val="22"/>
          <w:shd w:val="clear" w:color="auto" w:fill="auto"/>
        </w:rPr>
      </w:pPr>
      <w:hyperlink w:anchor="_Toc130904212" w:history="1">
        <w:r w:rsidR="00D26E66" w:rsidRPr="00D26E66">
          <w:rPr>
            <w:rStyle w:val="a4"/>
            <w:rFonts w:asciiTheme="minorEastAsia" w:eastAsiaTheme="minorEastAsia" w:hAnsiTheme="minorEastAsia" w:cs="Arial"/>
            <w:bCs/>
            <w:noProof/>
          </w:rPr>
          <w:t xml:space="preserve">JAMA Network Open | </w:t>
        </w:r>
        <w:r w:rsidR="00D26E66" w:rsidRPr="00D26E66">
          <w:rPr>
            <w:rStyle w:val="a4"/>
            <w:rFonts w:asciiTheme="minorEastAsia" w:eastAsiaTheme="minorEastAsia" w:hAnsiTheme="minorEastAsia" w:cs="Arial" w:hint="eastAsia"/>
            <w:bCs/>
            <w:noProof/>
          </w:rPr>
          <w:t>张惠杰团队首次证实限时饮食是非酒精性脂肪肝的重要管理手段</w:t>
        </w:r>
        <w:r w:rsidR="00D26E66" w:rsidRPr="00D26E66">
          <w:rPr>
            <w:noProof/>
            <w:webHidden/>
          </w:rPr>
          <w:tab/>
        </w:r>
        <w:r w:rsidRPr="00D26E66">
          <w:rPr>
            <w:noProof/>
            <w:webHidden/>
          </w:rPr>
          <w:fldChar w:fldCharType="begin"/>
        </w:r>
        <w:r w:rsidR="00D26E66" w:rsidRPr="00D26E66">
          <w:rPr>
            <w:noProof/>
            <w:webHidden/>
          </w:rPr>
          <w:instrText xml:space="preserve"> PAGEREF _Toc130904212 \h </w:instrText>
        </w:r>
        <w:r w:rsidRPr="00D26E66">
          <w:rPr>
            <w:noProof/>
            <w:webHidden/>
          </w:rPr>
        </w:r>
        <w:r w:rsidRPr="00D26E66">
          <w:rPr>
            <w:noProof/>
            <w:webHidden/>
          </w:rPr>
          <w:fldChar w:fldCharType="separate"/>
        </w:r>
        <w:r w:rsidR="00D26E66" w:rsidRPr="00D26E66">
          <w:rPr>
            <w:noProof/>
            <w:webHidden/>
          </w:rPr>
          <w:t>4</w:t>
        </w:r>
        <w:r w:rsidRPr="00D26E66">
          <w:rPr>
            <w:noProof/>
            <w:webHidden/>
          </w:rPr>
          <w:fldChar w:fldCharType="end"/>
        </w:r>
      </w:hyperlink>
    </w:p>
    <w:p w:rsidR="000A2242" w:rsidRDefault="006C7AB3" w:rsidP="00E0302F">
      <w:pPr>
        <w:pStyle w:val="a7"/>
        <w:adjustRightInd w:val="0"/>
        <w:snapToGrid w:val="0"/>
        <w:spacing w:before="0" w:beforeAutospacing="0" w:after="0" w:afterAutospacing="0" w:line="360" w:lineRule="auto"/>
        <w:jc w:val="center"/>
        <w:rPr>
          <w:rFonts w:ascii="黑体" w:eastAsia="黑体" w:hint="eastAsia"/>
          <w:color w:val="000000" w:themeColor="text1"/>
        </w:rPr>
      </w:pPr>
      <w:r w:rsidRPr="001C19E3">
        <w:rPr>
          <w:rFonts w:ascii="黑体" w:eastAsia="黑体"/>
          <w:color w:val="000000" w:themeColor="text1"/>
        </w:rPr>
        <w:fldChar w:fldCharType="end"/>
      </w:r>
    </w:p>
    <w:p w:rsidR="0067503F" w:rsidRPr="0067503F" w:rsidRDefault="0067503F" w:rsidP="0067503F">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r w:rsidRPr="0067503F">
        <w:rPr>
          <w:rFonts w:asciiTheme="minorEastAsia" w:eastAsiaTheme="minorEastAsia" w:hAnsiTheme="minorEastAsia" w:hint="eastAsia"/>
          <w:b/>
          <w:bCs/>
          <w:color w:val="333333"/>
        </w:rPr>
        <w:t>国家卫健委：我国新冠防控措施减少了数以百万计的人员病亡</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(2023-04-04    中国青年报)</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 </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4月1日，国家卫生健康委党组书记、主任马晓伟在求是网发表题为《牢牢把握抗疫战略主动权 三年抗击新冠疫情取得决定性胜利》的署名文章。</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文章指出，面对百年变局和世纪疫情叠加的复杂局面，我国先后经受住了全球六波疫情流行冲击，始终用最小代价实现最大防控效果，走过了应急性超常规防控、应急常态化防控、应急常态化防控向“乙类乙管”常态化防控过渡转段三个阶段，有效处置百余起聚集性疫情，实现平稳转段。</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3年多来，我国人民健康水平稳步提升，经济增长保持在年均4.5%水平，高于世界平均水平，居民消费价格总体平稳，就业形势总体稳定，进出口总额突破40万亿元大关，统筹疫情防控和经济社会发展取得重大积极成果。我国3年多抗疫创造了人类文明史上人口大国成功走出疫情大流行的奇迹。</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文章指出，根据监测数据，2020年新冠疫情发生以来，我国新冠死亡率处于世界最低水平，以一些西方发达国家病死率类推，我国防控措施减少了数以百万计的人员病亡。相比一些西方发达国家人均预期寿命降低、孕产妇死亡率上升，我国人均预期寿命逐年上升，从2019年的77.3岁提高到2021年的78.2岁，孕产妇死亡率逐年下降。2022年婴儿死亡率和5岁以下儿童死亡率再创历史新低，处于中高收入国家前列。</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lastRenderedPageBreak/>
        <w:t>3年多疫情防控过程中，党的全面领导是最大的组织保障。在武汉保卫战、湖北保卫战中，成立了中央政治局常委会直接领导的中央应对疫情工作领导小组，向湖北等疫情严重地区派出中央指导组。中央统一指挥、统一协调、统一调度，各地方各方面各负其责、协调配合，自上而下构建了集中统一、上下协同、运行高效的指挥体系，迅即形成了全面动员、全面部署、全面加强的疫情防控局面。</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之后的疫情防控进入常态化阶段，党中央统筹疫情防控和经济社会发展，加强国家层面统筹调度，先后调派92支工作组、4287人次赴地方参与疫情处置，调集医疗、疾控等专业人员14万多人次支援地方防控工作，努力以更高效率、更低层级、更小成本、更短时间控制住疫情，有效抵御了全球五波疫情冲击。</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2021年11月奥密克戎变异株出现并逐渐在全球流行，不同奥密克戎变异株传播力逐渐增强，2022年10月前坚持“动态清零”，有效避免了BA.1、BA.2、BA.4、BA.5变异株在我国的流行，尽最大努力保障了人民群众健康安全。</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2022年11月，传播力更强的奥密克戎变异株BF.7开始在我国传播，奥密克戎变异株致病力减弱的科学证据越来越充分，党中央因时因势作出优化调整措施、实施“乙类乙管”的战略决策。</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进入疫情防控转段阶段，在党中央坚强领导下，全国上下“一盘棋”，坚持统一指挥、全面部署、立体防控、多部门联动，五级书记抓好农村防控，各项措施一周左右时间迅速调整到位，用一个多月时间快速度过高峰，社会大局稳定，赢得了经济社会发展的主动，充分彰显了党的领导是中国特色社会主义制度的最大优势，为世界防疫树立了典范。</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疫情防控转段工作中，公立医院发挥了中坚作用，有效抵御了疫情高峰每天1万名重症患者增量的冲击，转段期间近80万名重症患者得到有效救治，峰值期间单日在院阳性重症患者12.8万名，新冠死亡率保持在全球最低水平，取得疫情防控重大决定性胜利。</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在抗疫过程中，广大医务人员发挥了主力军作用，1400万名医疗卫生人员坚决听从党中央号令，弘扬伟大抗疫精神和崇高职业精神，无私奉献，救死扶伤，夜以继日工作，轻伤不下火线，在医疗救治第一线展开了感天动地的生命大救援，全力以赴保障了14亿多人民的健康。</w:t>
      </w:r>
    </w:p>
    <w:p w:rsidR="0067503F" w:rsidRPr="0067503F" w:rsidRDefault="0067503F" w:rsidP="0067503F">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摘引网址：https://health.huanqiu.com/article/4CLqc7UnFYS</w:t>
      </w:r>
    </w:p>
    <w:p w:rsidR="00095C88" w:rsidRPr="0067503F" w:rsidRDefault="00095C88"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p>
    <w:p w:rsidR="0067503F" w:rsidRPr="0067503F" w:rsidRDefault="0067503F" w:rsidP="0067503F">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r w:rsidRPr="0067503F">
        <w:rPr>
          <w:rFonts w:asciiTheme="minorEastAsia" w:eastAsiaTheme="minorEastAsia" w:hAnsiTheme="minorEastAsia" w:hint="eastAsia"/>
          <w:b/>
          <w:bCs/>
          <w:color w:val="333333"/>
        </w:rPr>
        <w:t>癌细胞如何扩散到大脑有新线索</w:t>
      </w: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(2023-04-06    </w:t>
      </w:r>
      <w:hyperlink r:id="rId7" w:history="1">
        <w:r w:rsidRPr="0067503F">
          <w:rPr>
            <w:rStyle w:val="a4"/>
            <w:rFonts w:asciiTheme="minorEastAsia" w:eastAsiaTheme="minorEastAsia" w:hAnsiTheme="minorEastAsia" w:hint="eastAsia"/>
            <w:color w:val="333333"/>
          </w:rPr>
          <w:t>科技日报</w:t>
        </w:r>
      </w:hyperlink>
      <w:r w:rsidRPr="0067503F">
        <w:rPr>
          <w:rFonts w:asciiTheme="minorEastAsia" w:eastAsiaTheme="minorEastAsia" w:hAnsiTheme="minorEastAsia" w:hint="eastAsia"/>
          <w:color w:val="333333"/>
        </w:rPr>
        <w:t>)</w:t>
      </w: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 xml:space="preserve">  当癌细胞扩散到大脑时，治疗会变得非常棘手。大多数针对转移瘤的药物不能通过血脑屏障，或者在治疗脑转移瘤方面无效。美国密歇根大学罗杰尔癌症中心的新研究为癌细胞如何扩散到大脑提供了新线索，通过了解癌细胞如何在脑部旺盛发育或衰退，或有助于科学家针对这些分子过程开发新疗法。这项新研究结果发表在《先进纳米生物研究》杂志上。</w:t>
      </w:r>
      <w:r w:rsidRPr="0067503F">
        <w:rPr>
          <w:rFonts w:asciiTheme="minorEastAsia" w:eastAsia="MS Gothic" w:hAnsi="MS Gothic" w:cs="MS Gothic" w:hint="eastAsia"/>
          <w:color w:val="333333"/>
        </w:rPr>
        <w:t> </w:t>
      </w:r>
      <w:r w:rsidRPr="0067503F">
        <w:rPr>
          <w:rFonts w:asciiTheme="minorEastAsia" w:eastAsia="MS Gothic" w:hAnsi="MS Gothic" w:cs="MS Gothic" w:hint="eastAsia"/>
          <w:color w:val="333333"/>
        </w:rPr>
        <w:t> </w:t>
      </w: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为了解影响癌细胞通过血脑屏障的分子过程，研究人员使用了两个微流控芯片，绘制了癌细胞向大脑迁移的图谱，并观察了血脑生态位中发生的情况。</w:t>
      </w:r>
      <w:r w:rsidRPr="0067503F">
        <w:rPr>
          <w:rFonts w:asciiTheme="minorEastAsia" w:eastAsia="MS Gothic" w:hAnsi="MS Gothic" w:cs="MS Gothic" w:hint="eastAsia"/>
          <w:color w:val="333333"/>
        </w:rPr>
        <w:t> </w:t>
      </w:r>
      <w:r w:rsidRPr="0067503F">
        <w:rPr>
          <w:rFonts w:asciiTheme="minorEastAsia" w:eastAsia="MS Gothic" w:hAnsi="MS Gothic" w:cs="MS Gothic" w:hint="eastAsia"/>
          <w:color w:val="333333"/>
        </w:rPr>
        <w:t> </w:t>
      </w: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使用乳腺癌细胞系，他们发现一种由星形胶质细胞释放的细胞因子（</w:t>
      </w:r>
      <w:r w:rsidRPr="0067503F">
        <w:rPr>
          <w:rFonts w:asciiTheme="minorEastAsia" w:eastAsia="MS Gothic" w:hAnsi="MS Gothic" w:cs="MS Gothic" w:hint="eastAsia"/>
          <w:color w:val="333333"/>
        </w:rPr>
        <w:t> </w:t>
      </w:r>
      <w:r w:rsidRPr="0067503F">
        <w:rPr>
          <w:rFonts w:asciiTheme="minorEastAsia" w:eastAsia="MS Gothic" w:hAnsi="MS Gothic" w:cs="MS Gothic" w:hint="eastAsia"/>
          <w:color w:val="333333"/>
        </w:rPr>
        <w:t> </w:t>
      </w:r>
      <w:r w:rsidRPr="0067503F">
        <w:rPr>
          <w:rFonts w:asciiTheme="minorEastAsia" w:eastAsiaTheme="minorEastAsia" w:hAnsiTheme="minorEastAsia" w:hint="eastAsia"/>
          <w:color w:val="333333"/>
        </w:rPr>
        <w:t>DKK-1），会触发癌细胞迁移。DKK-1在与癌症进展相关的关键信号通路中能发挥作用。</w:t>
      </w: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研究人员表示，脑生态位细胞和癌细胞之间的串扰使入侵的癌细胞能够渗透血脑屏障，降低侵入肿瘤细胞附近的</w:t>
      </w:r>
      <w:r w:rsidRPr="0067503F">
        <w:rPr>
          <w:rFonts w:asciiTheme="minorEastAsia" w:eastAsia="MS Gothic" w:hAnsi="MS Gothic" w:cs="MS Gothic" w:hint="eastAsia"/>
          <w:color w:val="333333"/>
        </w:rPr>
        <w:t> </w:t>
      </w:r>
      <w:r w:rsidRPr="0067503F">
        <w:rPr>
          <w:rFonts w:asciiTheme="minorEastAsia" w:eastAsia="MS Gothic" w:hAnsi="MS Gothic" w:cs="MS Gothic" w:hint="eastAsia"/>
          <w:color w:val="333333"/>
        </w:rPr>
        <w:t> </w:t>
      </w:r>
      <w:r w:rsidRPr="0067503F">
        <w:rPr>
          <w:rFonts w:asciiTheme="minorEastAsia" w:eastAsiaTheme="minorEastAsia" w:hAnsiTheme="minorEastAsia" w:hint="eastAsia"/>
          <w:color w:val="333333"/>
        </w:rPr>
        <w:t>DKK-1水平可能会扰乱这种串扰，并防止脑转移。</w:t>
      </w:r>
    </w:p>
    <w:p w:rsidR="0067503F" w:rsidRPr="0067503F" w:rsidRDefault="0067503F" w:rsidP="0067503F">
      <w:pPr>
        <w:pStyle w:val="a7"/>
        <w:adjustRightInd w:val="0"/>
        <w:snapToGrid w:val="0"/>
        <w:spacing w:before="0" w:beforeAutospacing="0" w:after="0" w:afterAutospacing="0" w:line="360" w:lineRule="auto"/>
        <w:rPr>
          <w:rFonts w:asciiTheme="minorEastAsia" w:eastAsiaTheme="minorEastAsia" w:hAnsiTheme="minorEastAsia" w:hint="eastAsia"/>
          <w:color w:val="333333"/>
        </w:rPr>
      </w:pPr>
      <w:r w:rsidRPr="0067503F">
        <w:rPr>
          <w:rFonts w:asciiTheme="minorEastAsia" w:eastAsiaTheme="minorEastAsia" w:hAnsiTheme="minorEastAsia" w:hint="eastAsia"/>
          <w:color w:val="333333"/>
        </w:rPr>
        <w:t>    摘引网址：http://health.people.com.cn/n1/2023/0406/c14739-32658245.html</w:t>
      </w:r>
    </w:p>
    <w:p w:rsidR="0067503F" w:rsidRPr="0067503F" w:rsidRDefault="0067503F" w:rsidP="00095C88">
      <w:pPr>
        <w:pStyle w:val="a7"/>
        <w:adjustRightInd w:val="0"/>
        <w:snapToGrid w:val="0"/>
        <w:spacing w:before="0" w:beforeAutospacing="0" w:after="0" w:afterAutospacing="0" w:line="360" w:lineRule="auto"/>
        <w:rPr>
          <w:rFonts w:ascii="微软雅黑" w:eastAsia="微软雅黑" w:hAnsi="微软雅黑" w:hint="eastAsia"/>
          <w:color w:val="333333"/>
        </w:rPr>
      </w:pPr>
    </w:p>
    <w:sectPr w:rsidR="0067503F" w:rsidRPr="0067503F"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0B4" w:rsidRDefault="00B250B4" w:rsidP="003C6FFE">
      <w:r>
        <w:separator/>
      </w:r>
    </w:p>
  </w:endnote>
  <w:endnote w:type="continuationSeparator" w:id="1">
    <w:p w:rsidR="00B250B4" w:rsidRDefault="00B250B4"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6C7AB3" w:rsidP="002F2290">
        <w:pPr>
          <w:pStyle w:val="a3"/>
          <w:jc w:val="center"/>
        </w:pPr>
        <w:r>
          <w:fldChar w:fldCharType="begin"/>
        </w:r>
        <w:r w:rsidR="00726786">
          <w:instrText xml:space="preserve"> PAGE   \* MERGEFORMAT </w:instrText>
        </w:r>
        <w:r>
          <w:fldChar w:fldCharType="separate"/>
        </w:r>
        <w:r w:rsidR="0067503F" w:rsidRPr="0067503F">
          <w:rPr>
            <w:noProof/>
            <w:lang w:val="zh-CN"/>
          </w:rPr>
          <w:t>3</w:t>
        </w:r>
        <w:r>
          <w:fldChar w:fldCharType="end"/>
        </w:r>
      </w:p>
    </w:sdtContent>
  </w:sdt>
  <w:p w:rsidR="002F2290" w:rsidRDefault="00B250B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0B4" w:rsidRDefault="00B250B4" w:rsidP="003C6FFE">
      <w:r>
        <w:separator/>
      </w:r>
    </w:p>
  </w:footnote>
  <w:footnote w:type="continuationSeparator" w:id="1">
    <w:p w:rsidR="00B250B4" w:rsidRDefault="00B250B4"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E15D1"/>
    <w:rsid w:val="00100759"/>
    <w:rsid w:val="001428DD"/>
    <w:rsid w:val="0015344F"/>
    <w:rsid w:val="001A11A0"/>
    <w:rsid w:val="001B3B90"/>
    <w:rsid w:val="001C19E3"/>
    <w:rsid w:val="001E6BD4"/>
    <w:rsid w:val="001F7D14"/>
    <w:rsid w:val="002270A5"/>
    <w:rsid w:val="00251D95"/>
    <w:rsid w:val="002578F8"/>
    <w:rsid w:val="002A284F"/>
    <w:rsid w:val="002B2B0A"/>
    <w:rsid w:val="002E5E98"/>
    <w:rsid w:val="00361836"/>
    <w:rsid w:val="003A2C3D"/>
    <w:rsid w:val="003A3475"/>
    <w:rsid w:val="003C6FFE"/>
    <w:rsid w:val="00420B43"/>
    <w:rsid w:val="0043442B"/>
    <w:rsid w:val="00457831"/>
    <w:rsid w:val="0049345A"/>
    <w:rsid w:val="004B7CC3"/>
    <w:rsid w:val="004D12A3"/>
    <w:rsid w:val="005963E2"/>
    <w:rsid w:val="00596768"/>
    <w:rsid w:val="005F0E31"/>
    <w:rsid w:val="005F2E0F"/>
    <w:rsid w:val="005F641C"/>
    <w:rsid w:val="0060638A"/>
    <w:rsid w:val="0067503F"/>
    <w:rsid w:val="006B7438"/>
    <w:rsid w:val="006B7D3C"/>
    <w:rsid w:val="006C7AB3"/>
    <w:rsid w:val="007179D6"/>
    <w:rsid w:val="00726786"/>
    <w:rsid w:val="0077189D"/>
    <w:rsid w:val="007B248D"/>
    <w:rsid w:val="007C5DFF"/>
    <w:rsid w:val="00815E71"/>
    <w:rsid w:val="008D6947"/>
    <w:rsid w:val="008F6471"/>
    <w:rsid w:val="009116B1"/>
    <w:rsid w:val="00927108"/>
    <w:rsid w:val="00935F62"/>
    <w:rsid w:val="009470C4"/>
    <w:rsid w:val="009573A7"/>
    <w:rsid w:val="009B55F1"/>
    <w:rsid w:val="009D3FE9"/>
    <w:rsid w:val="00A11314"/>
    <w:rsid w:val="00A37B02"/>
    <w:rsid w:val="00A52526"/>
    <w:rsid w:val="00B250B4"/>
    <w:rsid w:val="00B9703D"/>
    <w:rsid w:val="00BB7308"/>
    <w:rsid w:val="00BD3F55"/>
    <w:rsid w:val="00BF5C4B"/>
    <w:rsid w:val="00C179B1"/>
    <w:rsid w:val="00C500D7"/>
    <w:rsid w:val="00C51691"/>
    <w:rsid w:val="00C56048"/>
    <w:rsid w:val="00C83C16"/>
    <w:rsid w:val="00C97D29"/>
    <w:rsid w:val="00CA5296"/>
    <w:rsid w:val="00CF245C"/>
    <w:rsid w:val="00D26E66"/>
    <w:rsid w:val="00D5385B"/>
    <w:rsid w:val="00D641D2"/>
    <w:rsid w:val="00D9480C"/>
    <w:rsid w:val="00DA03DE"/>
    <w:rsid w:val="00E0302F"/>
    <w:rsid w:val="00E1158F"/>
    <w:rsid w:val="00E76545"/>
    <w:rsid w:val="00EA22B1"/>
    <w:rsid w:val="00EA69C8"/>
    <w:rsid w:val="00ED6611"/>
    <w:rsid w:val="00EF6B08"/>
    <w:rsid w:val="00F15C1D"/>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gitalpaper.stdaily.com/http_www.kjrb.com/kjrb/html/2023-04/06/content_551596.htm?div=-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5679-80A4-4D59-B217-B715205C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382</Words>
  <Characters>2179</Characters>
  <Application>Microsoft Office Word</Application>
  <DocSecurity>0</DocSecurity>
  <Lines>18</Lines>
  <Paragraphs>5</Paragraphs>
  <ScaleCrop>false</ScaleCrop>
  <Company>Microsoft</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2023-04-10T01:40:00Z</dcterms:created>
  <dcterms:modified xsi:type="dcterms:W3CDTF">2023-04-10T01:51:00Z</dcterms:modified>
</cp:coreProperties>
</file>