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6B7568" w:rsidP="00726786">
      <w:pPr>
        <w:adjustRightInd w:val="0"/>
        <w:snapToGrid w:val="0"/>
        <w:spacing w:line="360" w:lineRule="auto"/>
        <w:jc w:val="left"/>
        <w:rPr>
          <w:rFonts w:asciiTheme="minorEastAsia" w:hAnsiTheme="minorEastAsia"/>
          <w:color w:val="000000" w:themeColor="text1"/>
          <w:sz w:val="24"/>
          <w:szCs w:val="24"/>
        </w:rPr>
      </w:pPr>
      <w:r w:rsidRPr="006B7568">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A11314">
        <w:rPr>
          <w:rFonts w:asciiTheme="minorEastAsia" w:hAnsiTheme="minorEastAsia" w:hint="eastAsia"/>
          <w:color w:val="000000" w:themeColor="text1"/>
          <w:sz w:val="24"/>
          <w:szCs w:val="24"/>
        </w:rPr>
        <w:t>1</w:t>
      </w:r>
      <w:r w:rsidR="00254276">
        <w:rPr>
          <w:rFonts w:asciiTheme="minorEastAsia" w:hAnsiTheme="minorEastAsia" w:hint="eastAsia"/>
          <w:color w:val="000000" w:themeColor="text1"/>
          <w:sz w:val="24"/>
          <w:szCs w:val="24"/>
        </w:rPr>
        <w:t>5</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0E15D1">
        <w:rPr>
          <w:rFonts w:asciiTheme="minorEastAsia" w:hAnsiTheme="minorEastAsia" w:hint="eastAsia"/>
          <w:color w:val="000000" w:themeColor="text1"/>
          <w:sz w:val="24"/>
          <w:szCs w:val="24"/>
        </w:rPr>
        <w:t>4</w:t>
      </w:r>
      <w:r w:rsidR="00726786" w:rsidRPr="00C56048">
        <w:rPr>
          <w:rFonts w:asciiTheme="minorEastAsia" w:hAnsiTheme="minorEastAsia" w:hint="eastAsia"/>
          <w:color w:val="000000" w:themeColor="text1"/>
          <w:sz w:val="24"/>
          <w:szCs w:val="24"/>
        </w:rPr>
        <w:t>月</w:t>
      </w:r>
      <w:r w:rsidR="002769C3">
        <w:rPr>
          <w:rFonts w:asciiTheme="minorEastAsia" w:hAnsiTheme="minorEastAsia" w:hint="eastAsia"/>
          <w:color w:val="000000" w:themeColor="text1"/>
          <w:sz w:val="24"/>
          <w:szCs w:val="24"/>
        </w:rPr>
        <w:t>1</w:t>
      </w:r>
      <w:r w:rsidR="00254276">
        <w:rPr>
          <w:rFonts w:asciiTheme="minorEastAsia" w:hAnsiTheme="minorEastAsia" w:hint="eastAsia"/>
          <w:color w:val="000000" w:themeColor="text1"/>
          <w:sz w:val="24"/>
          <w:szCs w:val="24"/>
        </w:rPr>
        <w:t>7</w:t>
      </w:r>
      <w:r w:rsidR="00726786" w:rsidRPr="00C56048">
        <w:rPr>
          <w:rFonts w:asciiTheme="minorEastAsia" w:hAnsiTheme="minorEastAsia" w:hint="eastAsia"/>
          <w:color w:val="000000" w:themeColor="text1"/>
          <w:sz w:val="24"/>
          <w:szCs w:val="24"/>
        </w:rPr>
        <w:t>日-</w:t>
      </w:r>
      <w:r w:rsidR="00D9480C">
        <w:rPr>
          <w:rFonts w:asciiTheme="minorEastAsia" w:hAnsiTheme="minorEastAsia" w:hint="eastAsia"/>
          <w:color w:val="000000" w:themeColor="text1"/>
          <w:sz w:val="24"/>
          <w:szCs w:val="24"/>
        </w:rPr>
        <w:t>4</w:t>
      </w:r>
      <w:r w:rsidR="00726786" w:rsidRPr="00C56048">
        <w:rPr>
          <w:rFonts w:asciiTheme="minorEastAsia" w:hAnsiTheme="minorEastAsia" w:hint="eastAsia"/>
          <w:color w:val="000000" w:themeColor="text1"/>
          <w:sz w:val="24"/>
          <w:szCs w:val="24"/>
        </w:rPr>
        <w:t>月</w:t>
      </w:r>
      <w:r w:rsidR="00254276">
        <w:rPr>
          <w:rFonts w:asciiTheme="minorEastAsia" w:hAnsiTheme="minorEastAsia" w:hint="eastAsia"/>
          <w:color w:val="000000" w:themeColor="text1"/>
          <w:sz w:val="24"/>
          <w:szCs w:val="24"/>
        </w:rPr>
        <w:t>23</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EE11F4" w:rsidRDefault="006B7568">
      <w:pPr>
        <w:pStyle w:val="10"/>
        <w:rPr>
          <w:rFonts w:asciiTheme="minorHAnsi" w:eastAsiaTheme="minorEastAsia" w:hAnsiTheme="minorHAnsi"/>
          <w:b w:val="0"/>
          <w:noProof/>
          <w:color w:val="auto"/>
          <w:sz w:val="21"/>
          <w:szCs w:val="22"/>
          <w:shd w:val="clear" w:color="auto" w:fill="auto"/>
        </w:rPr>
      </w:pPr>
      <w:r w:rsidRPr="006B7568">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6B7568">
        <w:rPr>
          <w:rFonts w:hAnsiTheme="minorHAnsi"/>
        </w:rPr>
        <w:fldChar w:fldCharType="separate"/>
      </w:r>
      <w:hyperlink w:anchor="_Toc134086868" w:history="1">
        <w:r w:rsidR="00EE11F4" w:rsidRPr="00CC01F9">
          <w:rPr>
            <w:rStyle w:val="a4"/>
            <w:rFonts w:ascii="微软雅黑" w:eastAsia="微软雅黑" w:hAnsi="微软雅黑" w:hint="eastAsia"/>
            <w:bCs/>
            <w:noProof/>
          </w:rPr>
          <w:t>全</w:t>
        </w:r>
        <w:r w:rsidR="00EE11F4" w:rsidRPr="00CC01F9">
          <w:rPr>
            <w:rStyle w:val="a4"/>
            <w:rFonts w:asciiTheme="minorEastAsia" w:hAnsiTheme="minorEastAsia" w:hint="eastAsia"/>
            <w:bCs/>
            <w:noProof/>
          </w:rPr>
          <w:t>国新型冠状病毒感染疫情情况</w:t>
        </w:r>
        <w:r w:rsidR="00EE11F4">
          <w:rPr>
            <w:noProof/>
            <w:webHidden/>
          </w:rPr>
          <w:tab/>
        </w:r>
        <w:r w:rsidR="00EE11F4">
          <w:rPr>
            <w:noProof/>
            <w:webHidden/>
          </w:rPr>
          <w:fldChar w:fldCharType="begin"/>
        </w:r>
        <w:r w:rsidR="00EE11F4">
          <w:rPr>
            <w:noProof/>
            <w:webHidden/>
          </w:rPr>
          <w:instrText xml:space="preserve"> PAGEREF _Toc134086868 \h </w:instrText>
        </w:r>
        <w:r w:rsidR="00EE11F4">
          <w:rPr>
            <w:noProof/>
            <w:webHidden/>
          </w:rPr>
        </w:r>
        <w:r w:rsidR="00EE11F4">
          <w:rPr>
            <w:noProof/>
            <w:webHidden/>
          </w:rPr>
          <w:fldChar w:fldCharType="separate"/>
        </w:r>
        <w:r w:rsidR="00EE11F4">
          <w:rPr>
            <w:noProof/>
            <w:webHidden/>
          </w:rPr>
          <w:t>1</w:t>
        </w:r>
        <w:r w:rsidR="00EE11F4">
          <w:rPr>
            <w:noProof/>
            <w:webHidden/>
          </w:rPr>
          <w:fldChar w:fldCharType="end"/>
        </w:r>
      </w:hyperlink>
    </w:p>
    <w:p w:rsidR="00EE11F4" w:rsidRDefault="00EE11F4">
      <w:pPr>
        <w:pStyle w:val="10"/>
        <w:rPr>
          <w:rFonts w:asciiTheme="minorHAnsi" w:eastAsiaTheme="minorEastAsia" w:hAnsiTheme="minorHAnsi"/>
          <w:b w:val="0"/>
          <w:noProof/>
          <w:color w:val="auto"/>
          <w:sz w:val="21"/>
          <w:szCs w:val="22"/>
          <w:shd w:val="clear" w:color="auto" w:fill="auto"/>
        </w:rPr>
      </w:pPr>
      <w:hyperlink w:anchor="_Toc134086869" w:history="1">
        <w:r w:rsidRPr="00CC01F9">
          <w:rPr>
            <w:rStyle w:val="a4"/>
            <w:rFonts w:asciiTheme="minorEastAsia" w:hAnsiTheme="minorEastAsia" w:hint="eastAsia"/>
            <w:bCs/>
            <w:noProof/>
          </w:rPr>
          <w:t>科研人员发现</w:t>
        </w:r>
        <w:r w:rsidRPr="00CC01F9">
          <w:rPr>
            <w:rStyle w:val="a4"/>
            <w:rFonts w:asciiTheme="minorEastAsia" w:hAnsiTheme="minorEastAsia"/>
            <w:bCs/>
            <w:noProof/>
          </w:rPr>
          <w:t> </w:t>
        </w:r>
        <w:r w:rsidRPr="00CC01F9">
          <w:rPr>
            <w:rStyle w:val="a4"/>
            <w:rFonts w:asciiTheme="minorEastAsia" w:hAnsiTheme="minorEastAsia" w:hint="eastAsia"/>
            <w:bCs/>
            <w:noProof/>
          </w:rPr>
          <w:t>治疗非酒精性脂肪肝的潜在新药</w:t>
        </w:r>
        <w:r>
          <w:rPr>
            <w:noProof/>
            <w:webHidden/>
          </w:rPr>
          <w:tab/>
        </w:r>
        <w:r>
          <w:rPr>
            <w:noProof/>
            <w:webHidden/>
          </w:rPr>
          <w:fldChar w:fldCharType="begin"/>
        </w:r>
        <w:r>
          <w:rPr>
            <w:noProof/>
            <w:webHidden/>
          </w:rPr>
          <w:instrText xml:space="preserve"> PAGEREF _Toc134086869 \h </w:instrText>
        </w:r>
        <w:r>
          <w:rPr>
            <w:noProof/>
            <w:webHidden/>
          </w:rPr>
        </w:r>
        <w:r>
          <w:rPr>
            <w:noProof/>
            <w:webHidden/>
          </w:rPr>
          <w:fldChar w:fldCharType="separate"/>
        </w:r>
        <w:r>
          <w:rPr>
            <w:noProof/>
            <w:webHidden/>
          </w:rPr>
          <w:t>4</w:t>
        </w:r>
        <w:r>
          <w:rPr>
            <w:noProof/>
            <w:webHidden/>
          </w:rPr>
          <w:fldChar w:fldCharType="end"/>
        </w:r>
      </w:hyperlink>
    </w:p>
    <w:p w:rsidR="00EE11F4" w:rsidRDefault="00EE11F4">
      <w:pPr>
        <w:pStyle w:val="10"/>
        <w:rPr>
          <w:rFonts w:asciiTheme="minorHAnsi" w:eastAsiaTheme="minorEastAsia" w:hAnsiTheme="minorHAnsi"/>
          <w:b w:val="0"/>
          <w:noProof/>
          <w:color w:val="auto"/>
          <w:sz w:val="21"/>
          <w:szCs w:val="22"/>
          <w:shd w:val="clear" w:color="auto" w:fill="auto"/>
        </w:rPr>
      </w:pPr>
      <w:hyperlink w:anchor="_Toc134086870" w:history="1">
        <w:r w:rsidRPr="00CC01F9">
          <w:rPr>
            <w:rStyle w:val="a4"/>
            <w:rFonts w:asciiTheme="minorEastAsia" w:hAnsiTheme="minorEastAsia" w:hint="eastAsia"/>
            <w:bCs/>
            <w:noProof/>
          </w:rPr>
          <w:t>非洲多国全力抗击霍乱疫情</w:t>
        </w:r>
        <w:r>
          <w:rPr>
            <w:noProof/>
            <w:webHidden/>
          </w:rPr>
          <w:tab/>
        </w:r>
        <w:r>
          <w:rPr>
            <w:noProof/>
            <w:webHidden/>
          </w:rPr>
          <w:fldChar w:fldCharType="begin"/>
        </w:r>
        <w:r>
          <w:rPr>
            <w:noProof/>
            <w:webHidden/>
          </w:rPr>
          <w:instrText xml:space="preserve"> PAGEREF _Toc134086870 \h </w:instrText>
        </w:r>
        <w:r>
          <w:rPr>
            <w:noProof/>
            <w:webHidden/>
          </w:rPr>
        </w:r>
        <w:r>
          <w:rPr>
            <w:noProof/>
            <w:webHidden/>
          </w:rPr>
          <w:fldChar w:fldCharType="separate"/>
        </w:r>
        <w:r>
          <w:rPr>
            <w:noProof/>
            <w:webHidden/>
          </w:rPr>
          <w:t>4</w:t>
        </w:r>
        <w:r>
          <w:rPr>
            <w:noProof/>
            <w:webHidden/>
          </w:rPr>
          <w:fldChar w:fldCharType="end"/>
        </w:r>
      </w:hyperlink>
    </w:p>
    <w:p w:rsidR="00EE11F4" w:rsidRDefault="00EE11F4">
      <w:pPr>
        <w:pStyle w:val="10"/>
        <w:rPr>
          <w:rFonts w:asciiTheme="minorHAnsi" w:eastAsiaTheme="minorEastAsia" w:hAnsiTheme="minorHAnsi"/>
          <w:b w:val="0"/>
          <w:noProof/>
          <w:color w:val="auto"/>
          <w:sz w:val="21"/>
          <w:szCs w:val="22"/>
          <w:shd w:val="clear" w:color="auto" w:fill="auto"/>
        </w:rPr>
      </w:pPr>
      <w:hyperlink w:anchor="_Toc134086871" w:history="1">
        <w:r w:rsidRPr="00CC01F9">
          <w:rPr>
            <w:rStyle w:val="a4"/>
            <w:rFonts w:asciiTheme="minorEastAsia" w:hAnsiTheme="minorEastAsia" w:hint="eastAsia"/>
            <w:bCs/>
            <w:noProof/>
          </w:rPr>
          <w:t>【全国肿瘤防治宣传周】认识癌症</w:t>
        </w:r>
        <w:r w:rsidRPr="00CC01F9">
          <w:rPr>
            <w:rStyle w:val="a4"/>
            <w:rFonts w:asciiTheme="minorEastAsia" w:hAnsiTheme="minorEastAsia"/>
            <w:bCs/>
            <w:noProof/>
          </w:rPr>
          <w:t> </w:t>
        </w:r>
        <w:r w:rsidRPr="00CC01F9">
          <w:rPr>
            <w:rStyle w:val="a4"/>
            <w:rFonts w:asciiTheme="minorEastAsia" w:hAnsiTheme="minorEastAsia" w:hint="eastAsia"/>
            <w:bCs/>
            <w:noProof/>
          </w:rPr>
          <w:t>全民防癌</w:t>
        </w:r>
        <w:r>
          <w:rPr>
            <w:noProof/>
            <w:webHidden/>
          </w:rPr>
          <w:tab/>
        </w:r>
        <w:r>
          <w:rPr>
            <w:noProof/>
            <w:webHidden/>
          </w:rPr>
          <w:fldChar w:fldCharType="begin"/>
        </w:r>
        <w:r>
          <w:rPr>
            <w:noProof/>
            <w:webHidden/>
          </w:rPr>
          <w:instrText xml:space="preserve"> PAGEREF _Toc134086871 \h </w:instrText>
        </w:r>
        <w:r>
          <w:rPr>
            <w:noProof/>
            <w:webHidden/>
          </w:rPr>
        </w:r>
        <w:r>
          <w:rPr>
            <w:noProof/>
            <w:webHidden/>
          </w:rPr>
          <w:fldChar w:fldCharType="separate"/>
        </w:r>
        <w:r>
          <w:rPr>
            <w:noProof/>
            <w:webHidden/>
          </w:rPr>
          <w:t>6</w:t>
        </w:r>
        <w:r>
          <w:rPr>
            <w:noProof/>
            <w:webHidden/>
          </w:rPr>
          <w:fldChar w:fldCharType="end"/>
        </w:r>
      </w:hyperlink>
    </w:p>
    <w:p w:rsidR="00EE11F4" w:rsidRDefault="00EE11F4">
      <w:pPr>
        <w:pStyle w:val="10"/>
        <w:rPr>
          <w:rFonts w:asciiTheme="minorHAnsi" w:eastAsiaTheme="minorEastAsia" w:hAnsiTheme="minorHAnsi"/>
          <w:b w:val="0"/>
          <w:noProof/>
          <w:color w:val="auto"/>
          <w:sz w:val="21"/>
          <w:szCs w:val="22"/>
          <w:shd w:val="clear" w:color="auto" w:fill="auto"/>
        </w:rPr>
      </w:pPr>
      <w:hyperlink w:anchor="_Toc134086872" w:history="1">
        <w:r w:rsidRPr="00CC01F9">
          <w:rPr>
            <w:rStyle w:val="a4"/>
            <w:rFonts w:asciiTheme="minorEastAsia" w:hAnsiTheme="minorEastAsia" w:hint="eastAsia"/>
            <w:bCs/>
            <w:noProof/>
          </w:rPr>
          <w:t>手足口病进入高发季</w:t>
        </w:r>
        <w:r w:rsidRPr="00CC01F9">
          <w:rPr>
            <w:rStyle w:val="a4"/>
            <w:rFonts w:asciiTheme="minorEastAsia" w:hAnsiTheme="minorEastAsia"/>
            <w:bCs/>
            <w:noProof/>
          </w:rPr>
          <w:t> </w:t>
        </w:r>
        <w:r w:rsidRPr="00CC01F9">
          <w:rPr>
            <w:rStyle w:val="a4"/>
            <w:rFonts w:asciiTheme="minorEastAsia" w:hAnsiTheme="minorEastAsia" w:hint="eastAsia"/>
            <w:bCs/>
            <w:noProof/>
          </w:rPr>
          <w:t>这些预防措施应牢记</w:t>
        </w:r>
        <w:r>
          <w:rPr>
            <w:noProof/>
            <w:webHidden/>
          </w:rPr>
          <w:tab/>
        </w:r>
        <w:r>
          <w:rPr>
            <w:noProof/>
            <w:webHidden/>
          </w:rPr>
          <w:fldChar w:fldCharType="begin"/>
        </w:r>
        <w:r>
          <w:rPr>
            <w:noProof/>
            <w:webHidden/>
          </w:rPr>
          <w:instrText xml:space="preserve"> PAGEREF _Toc134086872 \h </w:instrText>
        </w:r>
        <w:r>
          <w:rPr>
            <w:noProof/>
            <w:webHidden/>
          </w:rPr>
        </w:r>
        <w:r>
          <w:rPr>
            <w:noProof/>
            <w:webHidden/>
          </w:rPr>
          <w:fldChar w:fldCharType="separate"/>
        </w:r>
        <w:r>
          <w:rPr>
            <w:noProof/>
            <w:webHidden/>
          </w:rPr>
          <w:t>7</w:t>
        </w:r>
        <w:r>
          <w:rPr>
            <w:noProof/>
            <w:webHidden/>
          </w:rPr>
          <w:fldChar w:fldCharType="end"/>
        </w:r>
      </w:hyperlink>
    </w:p>
    <w:p w:rsidR="0067503F" w:rsidRDefault="006B7568" w:rsidP="002769C3">
      <w:pPr>
        <w:pStyle w:val="a7"/>
        <w:adjustRightInd w:val="0"/>
        <w:snapToGrid w:val="0"/>
        <w:spacing w:before="0" w:beforeAutospacing="0" w:after="0" w:afterAutospacing="0" w:line="360" w:lineRule="auto"/>
        <w:jc w:val="center"/>
        <w:rPr>
          <w:rFonts w:ascii="黑体" w:eastAsia="黑体" w:hint="eastAsia"/>
          <w:color w:val="000000" w:themeColor="text1"/>
        </w:rPr>
      </w:pPr>
      <w:r w:rsidRPr="001C19E3">
        <w:rPr>
          <w:rFonts w:ascii="黑体" w:eastAsia="黑体"/>
          <w:color w:val="000000" w:themeColor="text1"/>
        </w:rPr>
        <w:fldChar w:fldCharType="end"/>
      </w:r>
    </w:p>
    <w:p w:rsidR="00EE11F4" w:rsidRPr="00EE11F4" w:rsidRDefault="00EE11F4" w:rsidP="00EE11F4">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r>
        <w:rPr>
          <w:rFonts w:ascii="微软雅黑" w:eastAsia="微软雅黑" w:hAnsi="微软雅黑" w:hint="eastAsia"/>
          <w:b/>
          <w:bCs/>
          <w:color w:val="333333"/>
        </w:rPr>
        <w:br/>
      </w:r>
      <w:bookmarkStart w:id="0" w:name="_Toc134086868"/>
      <w:r w:rsidRPr="00EE11F4">
        <w:rPr>
          <w:rFonts w:ascii="微软雅黑" w:eastAsia="微软雅黑" w:hAnsi="微软雅黑" w:hint="eastAsia"/>
          <w:b/>
          <w:bCs/>
          <w:color w:val="333333"/>
        </w:rPr>
        <w:t>全</w:t>
      </w:r>
      <w:r w:rsidRPr="00EE11F4">
        <w:rPr>
          <w:rFonts w:asciiTheme="minorEastAsia" w:eastAsiaTheme="minorEastAsia" w:hAnsiTheme="minorEastAsia" w:hint="eastAsia"/>
          <w:b/>
          <w:bCs/>
          <w:color w:val="333333"/>
        </w:rPr>
        <w:t>国新型冠状病毒感染疫情情况</w:t>
      </w:r>
      <w:bookmarkEnd w:id="0"/>
    </w:p>
    <w:p w:rsidR="00EE11F4" w:rsidRPr="00EE11F4" w:rsidRDefault="00EE11F4"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(2023-04-22    中国疾病预防控制中心)</w:t>
      </w:r>
    </w:p>
    <w:p w:rsidR="00EE11F4" w:rsidRPr="00EE11F4" w:rsidRDefault="00EE11F4"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  一、感染监测数据</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p>
    <w:p w:rsidR="00EE11F4" w:rsidRPr="00EE11F4" w:rsidRDefault="00EE11F4"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（一）全国报告人群新冠病毒核酸检测结果。</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p>
    <w:p w:rsidR="00EE11F4" w:rsidRPr="00EE11F4" w:rsidRDefault="00EE11F4"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2022年12月9日以来，各省份报告人群新冠病毒核酸检测阳性数及阳性率呈现先增加后降低趋势，阳性人数12月22日达到高峰（694万）后波动下降，2023年4月20日降至2661例；检测阳性率2022年12月25日达高峰（29.2%）后波动下降，2023年4月20日为1.7%（图1-1）。     </w:t>
      </w:r>
    </w:p>
    <w:p w:rsidR="00EE11F4" w:rsidRPr="00EE11F4" w:rsidRDefault="00EE11F4"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（二）全国报告人群新冠病毒抗原检测结果。</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p>
    <w:p w:rsidR="00EE11F4" w:rsidRPr="00EE11F4" w:rsidRDefault="00EE11F4"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各省份报告新冠病毒抗原检测量呈现波动减少趋势，从</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2022年12月19日的最高189万波动下降到4月20日的1.6万。新冠病毒抗原检测阳性数及阳性率自2022年12月9日快速上升，12月22日达高峰（33.7万、21.3%）后波动下降，2023年4月20日阳性数降至79例（阳性率为0.5%）（图1-2）。</w:t>
      </w:r>
    </w:p>
    <w:p w:rsidR="00EE11F4" w:rsidRPr="00EE11F4" w:rsidRDefault="00EE11F4"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二、全国发热门诊（诊室）诊疗情况</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p>
    <w:p w:rsidR="00EE11F4" w:rsidRPr="00EE11F4" w:rsidRDefault="00EE11F4"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（一）总体就诊人数结果。全国（不含港澳台）发热门诊（诊室）就诊人数于</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2022年12月23日达到峰值286.7万人次，随后连续下降；2023年1月23日后就诊人数呈现低位波动,约6周（2月24日-4月6日）的波动增加及平台波动后，近2周（4月7日-4月20日）呈下降趋势，4月20日为23.6万人次,较峰值下降了91.8%（图2-1）。</w:t>
      </w:r>
    </w:p>
    <w:p w:rsidR="00EE11F4" w:rsidRPr="00EE11F4" w:rsidRDefault="00EE11F4"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（二）农村发热门诊（诊室）就诊人数结果。全国乡镇卫生院发热诊室就诊人数于</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2022年12月23日达到峰值92.2万人次，随后波动下降；2023年1月23日后呈现低位波动，约6周（2</w:t>
      </w:r>
      <w:r w:rsidRPr="00EE11F4">
        <w:rPr>
          <w:rFonts w:asciiTheme="minorEastAsia" w:eastAsiaTheme="minorEastAsia" w:hAnsiTheme="minorEastAsia" w:hint="eastAsia"/>
          <w:color w:val="333333"/>
          <w:sz w:val="21"/>
          <w:szCs w:val="21"/>
        </w:rPr>
        <w:lastRenderedPageBreak/>
        <w:t>月24日-4月6日）的波动增加后，近2周（4月7日-4月20日）呈下降趋势，4月20日为6.8万人次，较峰值下降了92.6%（图2-2）。</w:t>
      </w:r>
    </w:p>
    <w:p w:rsidR="00EE11F4" w:rsidRPr="00EE11F4" w:rsidRDefault="00EE11F4"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（三）城市发热门诊就诊人数结果。全国二级以上医疗机构和城市社区卫生服务中心发热门诊（诊室）就诊人数于</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2022年12月22日达到峰值195.4万人次，随后连续下降；1月23日后呈低位波动，约6周（2月24日-4月6日）的波动增加及平台波动后，近2周（4月7日-4月20日）呈下降趋势，4月20日为16.8万人次，较峰值下降了91.4%（图2-3）。</w:t>
      </w:r>
    </w:p>
    <w:p w:rsidR="00EE11F4" w:rsidRPr="00EE11F4" w:rsidRDefault="00EE11F4"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（四）哨点医院监测结果。</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2022年9月-12月上旬，全国流感哨点医院每周流感样病例（体温≥38℃，伴咳嗽或咽痛之一）数量稳定在10万左右，流感样病例占门（急）诊就诊人数比值在2.7%-3.6%区间波动。第50周（12月12日-18日）明显上升至8.5%，第51周达到最高12.1%，第52周起快速下降。2023年第7周（2月13日-19日）流感样病例占比（1.8%）开始呈现增加趋势，第10周（3月6日-12日）达阶段高峰（9.1%）后开始持续下降，第15周（4月10日-4月16日）流感样病例占比降至5.8%。（图2-4）。</w:t>
      </w:r>
    </w:p>
    <w:p w:rsidR="00EE11F4" w:rsidRPr="00EE11F4" w:rsidRDefault="00EE11F4"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2022年第49周（12月9日），流感样病例新冠病毒阳性率开始逐渐增加，在第51和52周期间达峰值后持续下降，2023年第7周（2月13日-19日）新冠病毒阳性率下降至3.4%后小幅反弹（第8周新冠病毒阳性率为5.1%）；第9-11周新冠病毒阳性率持续下降（阳性率分别为3.8%、2.7%、1.9%），第12-13周（阳性率分别为2.3%、2.6%）略有反弹，第14周新冠病毒阳性率与前一周持平（2.6%），第15周（4月10日-16日）小幅增加至3.2%。2022年第49周以来，流感病毒阳性率则逐步降低，12月下旬至2月初处于极低水平（低于1.0%）；2023年第6周（2月6日-12日）以来流感病毒阳性率持续上升，第10周（3月6日-12日，阳性率为53.2%）后上升趋势明显趋缓，第12周（3月20日-26日，阳性率为55.5%）达阶段高峰后开始下降，第15周（4月10日-16日）流感病毒阳性率为35.3%（图2-5）。</w:t>
      </w:r>
    </w:p>
    <w:p w:rsidR="00EE11F4" w:rsidRPr="00EE11F4" w:rsidRDefault="00EE11F4"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三、住院诊疗情况</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p>
    <w:p w:rsidR="00EE11F4" w:rsidRPr="00EE11F4" w:rsidRDefault="00EE11F4"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（一）在院新冠病毒感染者结果。全国在院新冠病毒感染者于</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2023年1月5日达到峰值162.5万人，随后持续下降；4月20日下降至3929例，较峰值减少了99.8%（图3-1）。</w:t>
      </w:r>
    </w:p>
    <w:p w:rsidR="00EE11F4" w:rsidRPr="00EE11F4" w:rsidRDefault="00EE11F4"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（二）在院新冠病毒感染阳性重症患者结果。全国在院新冠病毒感染者中，重症患者数量于</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2022年12月27日至2023年1月3日期间每日增量近1万，1月4日增量明显下降，1月5日达到峰值12.8万后持续下降，4月20日下降至10例（其中新冠病毒感染重症2例、基础性疾病重症合并新冠病毒感染8例）（图3-2）。</w:t>
      </w:r>
    </w:p>
    <w:p w:rsidR="00EE11F4" w:rsidRPr="00EE11F4" w:rsidRDefault="00EE11F4"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（三）在院新冠病毒感染死亡情况。在院新冠病毒感染死亡病例数于</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1月4日达到每日峰值4273例，随后持续下降,4月20日为0例（图3-3）。4月14日至4月20日，31个省（自治区、直辖市）及新疆生产建设兵团医疗机构累计在院新冠病毒感染相关死亡病例0例。</w:t>
      </w:r>
    </w:p>
    <w:p w:rsidR="00EE11F4" w:rsidRPr="00EE11F4" w:rsidRDefault="00EE11F4"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四、新冠病毒感染本土病例病毒变异监测情况</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p>
    <w:p w:rsidR="00EE11F4" w:rsidRPr="00EE11F4" w:rsidRDefault="00EE11F4"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（一）总体情况。</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2022年9月26日至2023年4月20日，全国共报送41681例本土病例新冠病毒基因组有效序列，均为奥密克戎变异株，涵盖158个进化分支，主要流行株为BA.5.2及其亚</w:t>
      </w:r>
      <w:r w:rsidRPr="00EE11F4">
        <w:rPr>
          <w:rFonts w:asciiTheme="minorEastAsia" w:eastAsiaTheme="minorEastAsia" w:hAnsiTheme="minorEastAsia" w:hint="eastAsia"/>
          <w:color w:val="333333"/>
          <w:sz w:val="21"/>
          <w:szCs w:val="21"/>
        </w:rPr>
        <w:lastRenderedPageBreak/>
        <w:t>分支（构成比66.2%）和BF.7及其亚分支（构成比29.8%）。其中，BA.5.2及其亚分支包括DY.2（16.7%）、DY.4（11.6%）、BA.5.2.48（11.2%）、BA.5.2.49（8.5%）、DY.1（8.3%）和DY.3（5.1%）等；BF.7及其亚分支包括BF.7.14（21.0%）、BF.7.14.1（3.1%）、BF.7.14.5（2.4%）、BF.7.14.4（2.0%）、BF.7.14.3（0.3%）和BF.7（0.3%）等。114个进化分支的构成比小于0.1%（共占1.1%）（图4-1）。</w:t>
      </w:r>
    </w:p>
    <w:p w:rsidR="00EE11F4" w:rsidRPr="00EE11F4" w:rsidRDefault="00EE11F4"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（二）</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12月以来本土病例病毒变异株监测情况。2022年12月1日至2023年4月20日，全国共报送32993例本土病例新冠病毒基因组有效序列，均为奥密克戎变异株，涵盖117个进化分支。主要流行株为BA.5.2及其亚分支（构成比64.3%）和BF.7及其亚分支（构成比33.0%）等。其中，BA.5.2及其亚分支包括DY.2（19.2%）、DY.4（11.6%）、BA.5.2.48（11.3%）、DY.1（8.6%）、DY.3（5.6%）和BA.5.2.49（3.5%）等；BF.7及其亚分支包括BF.7.14（22.4%）、BF.7.14.1（3.7%）、BF.7.14.5（3.0%）、BF.7.14.4（2.4%）、BF.7.14.3（0.4%）和BF.7.14.2（0.3%）等（表4-1）。共监测到本土重点关注变异株603例，其中，4例BQ.1、4例BQ.1.1、19例BQ.1.1.13、1例BQ.1.1.17、1例BQ.1.1.18、1例BQ.1.1.35、1例BQ.1.1.38、1例BQ.1.1.46、1例BQ.1.1.53、2例BQ.1.1.66、1例BQ.1.1.69、8例BQ.1.2、1例BQ.1.23、2例BQ.1.8、2例CH.1.1、3例CH.1.1.1、1例CH.1.1.11、1例DT.2、1例EA.1、2例EG.1、3例EL.1、7例EM.1、1例EU.1.1、2例FB.1、3例FE.1、1例XBB、4例XBB.1、2例XBB.1.11.1、1例XBB.1.12、4例XBB.1.15、42例XBB.1.16、5例XBB.1.16.1、16例XBB.1.17.1、37例XBB.1.19.1、2例XBB.1.22、22例XBB.1.22.1、1例XBB.1.23、5例XBB.1.24、1例XBB.1.4、109例XBB.1.5、2例XBB.1.5.11、9例XBB.1.5.12、2例XBB.1.5.15、7例XBB.1.5.23、35例XBB.1.5.24、1例XBB.1.5.28、1例XBB.1.5.32、1例XBB.1.5.36、1例XBB.1.5.5、2例XBB.1.5.7、2例XBB.1.9、163例XBB.1.9.1、35例XBB.1.9.2、1例XBB.1.9.3、1例XBB.1.9.5、11例XBB.2.3、1例XBB.2.3.2、1例XBB.2.4和2例XBB.3。</w:t>
      </w:r>
    </w:p>
    <w:p w:rsidR="00EE11F4" w:rsidRPr="00EE11F4" w:rsidRDefault="00EE11F4"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（三）新冠病毒变异分省份情况。总体来看，北京和内蒙古以</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BF.7及其亚分支为优势株；海南、山西和天津两簇进化分支基本持平；其它省份均以BA.5.2及其亚分支为优势株（图4-2）。</w:t>
      </w:r>
    </w:p>
    <w:p w:rsidR="00EE11F4" w:rsidRPr="00EE11F4" w:rsidRDefault="00EE11F4"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五、新冠病毒疫苗接种进展</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p>
    <w:p w:rsidR="00EE11F4" w:rsidRPr="00EE11F4" w:rsidRDefault="00EE11F4"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截至</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2023年4月20日，31个省（自治区、直辖市）和新疆生产建设兵团累计报告接种新冠病毒疫苗349443.2万剂次（图5-1）。接种总人数131048.0万人，完成全程接种127708.4万人，完成第一剂次加强免疫接种82783.9万人。全人群第一剂次、全程接种覆盖比例分别达到93.0%和90.6%（图5-2）。60岁以上老年人累计报告接种新冠病毒疫苗68083.7万剂次，接种总人数24169.3万人，完成全程接种23036.1万人，完成第一剂次加强免疫接种19318.9万人。</w:t>
      </w:r>
    </w:p>
    <w:p w:rsidR="00EE11F4" w:rsidRPr="00EE11F4" w:rsidRDefault="00EE11F4"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以</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2022年底全国老年人专项摸底调查人口数为基数统计，截至2023年4月20日，60岁以上老年人第一剂次接种覆盖人数占老年人群的96.1%，全程接种、第一剂次加强免疫接种人数分别占符合接种时间间隔老年人群的96.7%、92.6%（图5-3）。</w:t>
      </w:r>
    </w:p>
    <w:p w:rsidR="00EE11F4" w:rsidRPr="00EE11F4" w:rsidRDefault="00EE11F4"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注：1. 第一剂次接种率测算中分子为接种目前附条件上市或紧急使用新冠病毒疫苗至少1剂次的老年人群，分母为2022年12月10日各省上报的老年人摸底登记人口数。2.全程接种率测</w:t>
      </w:r>
      <w:r w:rsidRPr="00EE11F4">
        <w:rPr>
          <w:rFonts w:asciiTheme="minorEastAsia" w:eastAsiaTheme="minorEastAsia" w:hAnsiTheme="minorEastAsia" w:hint="eastAsia"/>
          <w:color w:val="333333"/>
          <w:sz w:val="21"/>
          <w:szCs w:val="21"/>
        </w:rPr>
        <w:lastRenderedPageBreak/>
        <w:t>算中分子为接种灭活疫苗2剂次、腺病毒载体疫苗1剂次、重组蛋白疫苗3剂次的老年人群，分母为接种灭活疫苗1剂次、腺病毒载体疫苗1剂次和重组蛋白疫苗2剂次的老年人群，并且接种后间隔满28天（4周）。3.第一剂次加强免疫接种率测算分子为完成第一剂次加强免疫接种老年人群，分母为接种灭活疫苗2剂次、腺病毒载体疫苗1剂次的老年人群，且全程接种后间隔满3个月。（由于重组蛋白疫苗实施加强免疫接种的时间短，接种3剂次重组蛋白疫苗人群目前未包括在分母中）。</w:t>
      </w:r>
    </w:p>
    <w:p w:rsidR="00EE11F4" w:rsidRPr="00EE11F4" w:rsidRDefault="00EE11F4" w:rsidP="00EE11F4">
      <w:pPr>
        <w:pStyle w:val="a7"/>
        <w:adjustRightInd w:val="0"/>
        <w:snapToGrid w:val="0"/>
        <w:spacing w:before="0" w:beforeAutospacing="0" w:after="0" w:afterAutospacing="0" w:line="360" w:lineRule="auto"/>
        <w:ind w:firstLine="39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摘引网址: </w:t>
      </w:r>
      <w:hyperlink r:id="rId7" w:history="1">
        <w:r w:rsidRPr="00EE11F4">
          <w:rPr>
            <w:rStyle w:val="a4"/>
            <w:rFonts w:asciiTheme="minorEastAsia" w:eastAsiaTheme="minorEastAsia" w:hAnsiTheme="minorEastAsia" w:hint="eastAsia"/>
            <w:color w:val="777777"/>
            <w:sz w:val="21"/>
            <w:szCs w:val="21"/>
          </w:rPr>
          <w:t>https://www.chinacdc.cn/jkzt/crb/zl/szkb_11803/jszl_13141/202304/t20230422</w:t>
        </w:r>
      </w:hyperlink>
    </w:p>
    <w:p w:rsidR="00254276" w:rsidRPr="00EE11F4" w:rsidRDefault="00254276" w:rsidP="00EE11F4">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r w:rsidRPr="00EE11F4">
        <w:rPr>
          <w:rFonts w:asciiTheme="minorEastAsia" w:eastAsiaTheme="minorEastAsia" w:hAnsiTheme="minorEastAsia" w:hint="eastAsia"/>
          <w:b/>
          <w:bCs/>
          <w:color w:val="333333"/>
          <w:sz w:val="21"/>
          <w:szCs w:val="21"/>
        </w:rPr>
        <w:br/>
      </w:r>
      <w:bookmarkStart w:id="1" w:name="_Toc134086869"/>
      <w:r w:rsidRPr="00EE11F4">
        <w:rPr>
          <w:rFonts w:asciiTheme="minorEastAsia" w:eastAsiaTheme="minorEastAsia" w:hAnsiTheme="minorEastAsia" w:hint="eastAsia"/>
          <w:b/>
          <w:bCs/>
          <w:color w:val="333333"/>
        </w:rPr>
        <w:t>科研人员发现 治疗非酒精性脂肪肝的潜在新药</w:t>
      </w:r>
      <w:bookmarkEnd w:id="1"/>
    </w:p>
    <w:p w:rsidR="00254276" w:rsidRPr="00EE11F4" w:rsidRDefault="00254276"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(2023-04-17    科技日报)</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 xml:space="preserve">    新华社讯</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 中外科研人员最近开发出一种氨基酸化合物，成功治疗了非人类灵长类动物的非酒精性脂肪性肝病，下一步将开展临床试验。研究已发表在美国《细胞-代谢》月刊上。</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非酒精性脂肪性肝病是一种除酒精和其他明确的损肝因素所致的、以肝细胞内脂肪过度沉积为主要特征的临床病理综合征，常发于中年特别是超重肥胖个体，通常会导致肝脏形成疤痕和发炎。此前研究显示，甘氨酸代谢受损是导致该病的原因之一。针对该病的治疗，研究人员研发出一种基于甘氨酸的三肽</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DT-109。</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这项研究由美国密歇根大学、中国西安交通大学和北京大学等机构研究人员联合开展。研究发现，</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DT-109逆转了脂肪堆积，并防止了已患非酒精性脂肪性肝病的小鼠和灵长类动物肝脏中的疤痕形成。</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这一潜在新药可用于治疗非酒精性脂肪性肝病的第二阶段</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——非酒精性脂肪性肝炎。非酒精性脂肪性肝炎造成的肝损伤更为持久，已成为慢性肝病的首要原因，与非酒精性脂肪性肝炎相关的肝硬化现在是肝移植最常见的原因之一。</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此前虽然已有数百种化合物成功治愈了小鼠的非酒精性脂肪性肝炎，但研究人员表示，非酒精性脂肪性肝炎小鼠模型并不能准确模拟所有人类相关疾病，因此不容易进行临床转化。该研究团队的非酒精性脂肪性肝炎非人类灵长类动物模型，经多组学分析研究得以证实，计划未来在临床试验中评估</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DT-109作为治疗非酒精性脂肪性肝炎的潜在候选药物的效果。</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    摘引网址：http://digitalpaper.stdaily.com/http_www.kjrb.com/kjrb/html</w:t>
      </w:r>
    </w:p>
    <w:p w:rsidR="00254276" w:rsidRPr="00EE11F4" w:rsidRDefault="00254276" w:rsidP="00EE11F4">
      <w:pPr>
        <w:pStyle w:val="a7"/>
        <w:adjustRightInd w:val="0"/>
        <w:snapToGrid w:val="0"/>
        <w:spacing w:before="0" w:beforeAutospacing="0" w:after="0" w:afterAutospacing="0" w:line="360" w:lineRule="auto"/>
        <w:jc w:val="center"/>
        <w:rPr>
          <w:rFonts w:asciiTheme="minorEastAsia" w:eastAsiaTheme="minorEastAsia" w:hAnsiTheme="minorEastAsia" w:hint="eastAsia"/>
          <w:color w:val="000000" w:themeColor="text1"/>
          <w:sz w:val="21"/>
          <w:szCs w:val="21"/>
        </w:rPr>
      </w:pPr>
    </w:p>
    <w:p w:rsidR="00254276" w:rsidRPr="00EE11F4" w:rsidRDefault="00254276" w:rsidP="00EE11F4">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2" w:name="_Toc134086870"/>
      <w:r w:rsidRPr="00EE11F4">
        <w:rPr>
          <w:rFonts w:asciiTheme="minorEastAsia" w:eastAsiaTheme="minorEastAsia" w:hAnsiTheme="minorEastAsia" w:hint="eastAsia"/>
          <w:b/>
          <w:bCs/>
          <w:color w:val="333333"/>
        </w:rPr>
        <w:t>非洲多国全力抗击霍乱疫情</w:t>
      </w:r>
      <w:bookmarkEnd w:id="2"/>
    </w:p>
    <w:p w:rsidR="00254276" w:rsidRPr="00EE11F4" w:rsidRDefault="00254276"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(2023-04-17    人民日报)</w:t>
      </w:r>
    </w:p>
    <w:p w:rsidR="00254276" w:rsidRPr="00EE11F4" w:rsidRDefault="00254276"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联合国儿童基金会近日发布报告指出，马拉维、莫桑比克、索马里等11个非洲国家正在艰难应对多年以来最为严峻的霍乱疫情，尤其是儿童面临紧急情况。世界卫生组织非洲区域办事处此</w:t>
      </w:r>
      <w:r w:rsidRPr="00EE11F4">
        <w:rPr>
          <w:rFonts w:asciiTheme="minorEastAsia" w:eastAsiaTheme="minorEastAsia" w:hAnsiTheme="minorEastAsia" w:hint="eastAsia"/>
          <w:color w:val="333333"/>
          <w:sz w:val="21"/>
          <w:szCs w:val="21"/>
        </w:rPr>
        <w:lastRenderedPageBreak/>
        <w:t>前发布公报说，非洲地区的霍乱病例呈快速增长趋势。面对霍乱疫情，非洲国家正在国际社会帮助下，积极抗击疫情。</w:t>
      </w:r>
    </w:p>
    <w:p w:rsidR="00254276" w:rsidRPr="00EE11F4" w:rsidRDefault="00254276"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据世卫组织非洲区域办事处介绍，仅今年开年的第一个月，非洲大陆报告的霍乱病例数就达到去年全年病例总数的30%以上。世卫组织非洲区域办事处主任玛奇迪索·穆蒂表示，如果按照目前的流行趋势蔓延，2023年非洲的霍乱疫情将是近10年来最为严重的一次。世卫组织在一份声明中说，非洲报告的霍乱病例主要来自马拉维，死亡率高达3.3%，该国被非洲疾控中心认定为本轮霍乱疫情最受关注地区。</w:t>
      </w:r>
    </w:p>
    <w:p w:rsidR="00254276" w:rsidRPr="00EE11F4" w:rsidRDefault="00254276"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分析认为，极端气候事件和地区冲突正在加剧霍乱疫情，对非洲民众的生命健康造成严重影响。“对于非洲国家来说，快速发现病例、做出全面及时的反应至关重要。我们支持各国政府加强应对措施，以尽快控制住疫情。”穆蒂说。</w:t>
      </w:r>
    </w:p>
    <w:p w:rsidR="00254276" w:rsidRPr="00EE11F4" w:rsidRDefault="00254276"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霍乱是由霍乱弧菌引起的急性肠道传染病，主要经由不洁净水源和食物传染，患者常出现呕吐、腹泻、脱水和高烧等症状，重症和延误治疗可致死亡。世卫组织表示，由于缺少口服霍乱疫苗及公共卫生、医疗人员等资源，非洲应对多重和同时暴发的霍乱疫情能力受限。穆蒂表示，非洲部分地区武装冲突频发，导致政府财政资金不足，医疗资源紧张，加速了疫情传播。</w:t>
      </w:r>
    </w:p>
    <w:p w:rsidR="00254276" w:rsidRPr="00EE11F4" w:rsidRDefault="00254276"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此外，热带气旋“弗雷迪”不久前引发的洪水、强风和泥石流等灾害增加了非洲多个受灾国的卫生风险，导致霍乱疫情进一步恶化。世卫组织非洲区域办事处发布的公报称，在马达加斯加、马拉维和莫桑比克，“弗雷迪”导致300多家卫生机构受损，当地社区无法获得足够的卫生服务，增加了公共卫生风险，加剧了霍乱、疟疾等疾病的传播。南部非洲的莫桑比克、赞比亚和南非等国霍乱疫情暴发时又正值暴风雨季节，多地洪水泛滥，让疫情形势更加严峻。</w:t>
      </w:r>
    </w:p>
    <w:p w:rsidR="00254276" w:rsidRPr="00EE11F4" w:rsidRDefault="00254276"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为帮助非洲国家尽快控制霍乱疫情，世卫组织与非洲疾控中心等前不久联合召开非洲卫生部门部级会议，聚焦有效防治和阻断霍乱疫情，推动各国达成防疫共识。世卫组织等机构还向霍乱疫情蔓延国家提供紧急援助。例如，向马拉维等国派遣数十名专家，帮助当地建立实验室和病例管理体系，提供口服霍乱疫苗，建立清洁饮用水项目。同时，世卫组织加强与联合国儿童基金会等机构合作，协调医疗用品全球供应链，提升霍乱疫情全球监测水平，向各国提供技术支持，加强数据收集和共享。</w:t>
      </w:r>
    </w:p>
    <w:p w:rsidR="00254276" w:rsidRPr="00EE11F4" w:rsidRDefault="00254276"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联合国儿童基金会近日紧急呼吁国际社会筹集1.7亿美元资金，为受霍乱影响的地区儿童和家庭提供救助。据悉，这些资金将用于采购紧急卫生用品、医疗物资以及霍乱的预防和早期治疗等。目前已筹集到1830万美元，将优先支持东部和南部非洲地区的霍乱疫情应对工作。</w:t>
      </w:r>
    </w:p>
    <w:p w:rsidR="00254276" w:rsidRPr="00EE11F4" w:rsidRDefault="00254276"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世卫组织指出，确保饮水安全、保持良好的环境卫生和个人卫生是预防霍乱疫情的长期、可持续的解决方案。目前，马拉维政府正在世卫组织专家的指导下，对公共卫生进行监测，以便快速识别和确认霍乱病例。同时，防疫人员在专家组指导下，紧急为疫情高发区域送去肥皂和氯片等防疫物资，用卡车运来安全的饮用水，以及建造临时厕所防止疫情蔓延。</w:t>
      </w:r>
    </w:p>
    <w:p w:rsidR="00254276" w:rsidRPr="00EE11F4" w:rsidRDefault="00254276"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“水援助”组织南部非洲区域主任罗伯特—坎帕拉认为：“气候变化带来的冲击正加剧霍乱疫情传播，并对有效控制和最终消除霍乱构成巨大挑战。”该组织呼吁地区国家强化政治意愿，</w:t>
      </w:r>
      <w:r w:rsidRPr="00EE11F4">
        <w:rPr>
          <w:rFonts w:asciiTheme="minorEastAsia" w:eastAsiaTheme="minorEastAsia" w:hAnsiTheme="minorEastAsia" w:hint="eastAsia"/>
          <w:color w:val="333333"/>
          <w:sz w:val="21"/>
          <w:szCs w:val="21"/>
        </w:rPr>
        <w:lastRenderedPageBreak/>
        <w:t>落实去年南部非洲发展共同体（南共体）共同签署的《南共体卫生战略》，实现安全饮水、环境保护以及个人卫生等目标。</w:t>
      </w:r>
    </w:p>
    <w:p w:rsidR="00254276" w:rsidRPr="00EE11F4" w:rsidRDefault="00254276"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摘引网址：https://health.huanqiu.com/article/4CWe2Zwvznr</w:t>
      </w:r>
    </w:p>
    <w:p w:rsidR="00254276" w:rsidRPr="00EE11F4" w:rsidRDefault="00254276" w:rsidP="00EE11F4">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r w:rsidRPr="00EE11F4">
        <w:rPr>
          <w:rFonts w:asciiTheme="minorEastAsia" w:eastAsiaTheme="minorEastAsia" w:hAnsiTheme="minorEastAsia" w:hint="eastAsia"/>
          <w:color w:val="333333"/>
          <w:sz w:val="21"/>
          <w:szCs w:val="21"/>
        </w:rPr>
        <w:br/>
      </w:r>
      <w:bookmarkStart w:id="3" w:name="_Toc134086871"/>
      <w:r w:rsidRPr="00EE11F4">
        <w:rPr>
          <w:rFonts w:asciiTheme="minorEastAsia" w:eastAsiaTheme="minorEastAsia" w:hAnsiTheme="minorEastAsia" w:hint="eastAsia"/>
          <w:b/>
          <w:bCs/>
          <w:color w:val="333333"/>
        </w:rPr>
        <w:t>【全国肿瘤防治宣传周】认识癌症 全民防癌</w:t>
      </w:r>
      <w:bookmarkEnd w:id="3"/>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(2023-04-17    </w:t>
      </w:r>
      <w:r w:rsidRPr="00EE11F4">
        <w:rPr>
          <w:rFonts w:asciiTheme="minorEastAsia" w:eastAsiaTheme="minorEastAsia" w:hAnsiTheme="minorEastAsia" w:hint="eastAsia"/>
          <w:color w:val="333333"/>
          <w:sz w:val="21"/>
          <w:szCs w:val="21"/>
          <w:shd w:val="clear" w:color="auto" w:fill="FFFFFF"/>
        </w:rPr>
        <w:t>中国疾病预防控制中心)</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2023年4月15-21日是第29个全国肿瘤防治宣传周。今年宣传周主题是“癌症防治 全面行动——全人群 全周期 全社会”。旨在积极倡导每个人做自己健康的第一责任人，正确认识癌症、全民参与防癌抗癌。  </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癌症是一种慢性病，可防可治</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癌症的发生是一个长期、慢性、多阶段的过程。从正常细胞演变为癌细胞，再形成危及人体健康的肿瘤，通常需要</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10至20年，甚至更长的时间。</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世界卫生组织提出：三分之一的癌症完全可以预防；三分之一的癌症可以通过早期发现得到根治；三分之一的癌症可</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以运用现有的医疗措施延长生命、减轻痛苦、改善生活质量。</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国际先进经验表明，采取积极预防（如健康教育、控烟限酒、早期筛查等）和规范治疗等措施，对于降低癌症的发病和死亡具有显著效果。</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癌症不会传染，但是某些致癌微生物具有传染性</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癌症本身不会直接传染，但有些导致癌症的微生物则有传染性，经常与其接触的人就有被传染的可能性。</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全球有</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16.1%的肿瘤与致病性病原体有关，在发达国家传染性病原体导致的癌症死亡占6%，而在发展中国家则高达22%。</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国际癌症研究机构（</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IARC）指出了11种/类对人类可以致癌的传染性病原体，包括一种细菌，七种病毒和三个大寄生虫。每一个传染源至少引起一种癌症甚至几种癌症。</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1）细菌：幽门螺杆菌（HP）。</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2）七种病毒：人乳头瘤病毒（HPV），乙型肝炎病毒（HBV），丙型肝炎病毒（HCV），EB病毒（EBV），卡波济肉瘤相关疱疹病毒（KSHV），人T细胞嗜淋巴细胞病毒-1型（HTLV-1）和艾滋病病毒（HIV）。</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3）三种寄生虫：埃及血吸虫，麝后睾吸虫和华支睾吸虫。</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防癌体检有助癌症早发现</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防癌体检是早期发现癌症的最重要的途径。专业的防癌体检是代价最小、痛苦最少、最值得提倡的方法。防癌体检，不同于一般的健康体检，特指肿瘤专家结合体检者的自身情况和个体需求，做相应部位的防癌检查。如防肺癌体检，体检时注重肺部</w:t>
      </w:r>
      <w:r w:rsidRPr="00EE11F4">
        <w:rPr>
          <w:rFonts w:asciiTheme="minorEastAsia" w:eastAsia="MS Gothic" w:hAnsi="MS Gothic" w:cs="MS Gothic" w:hint="eastAsia"/>
          <w:color w:val="333333"/>
          <w:sz w:val="21"/>
          <w:szCs w:val="21"/>
        </w:rPr>
        <w:t> </w:t>
      </w:r>
      <w:r w:rsidRPr="00EE11F4">
        <w:rPr>
          <w:rFonts w:asciiTheme="minorEastAsia" w:eastAsia="MS Gothic" w:hAnsi="MS Gothic" w:cs="MS Gothic" w:hint="eastAsia"/>
          <w:color w:val="333333"/>
          <w:sz w:val="21"/>
          <w:szCs w:val="21"/>
        </w:rPr>
        <w:t> </w:t>
      </w:r>
      <w:r w:rsidRPr="00EE11F4">
        <w:rPr>
          <w:rFonts w:asciiTheme="minorEastAsia" w:eastAsiaTheme="minorEastAsia" w:hAnsiTheme="minorEastAsia" w:hint="eastAsia"/>
          <w:color w:val="333333"/>
          <w:sz w:val="21"/>
          <w:szCs w:val="21"/>
        </w:rPr>
        <w:t>CT检查；怀疑有胃癌或有高危胃癌家</w:t>
      </w:r>
      <w:r w:rsidRPr="00EE11F4">
        <w:rPr>
          <w:rFonts w:asciiTheme="minorEastAsia" w:eastAsiaTheme="minorEastAsia" w:hAnsiTheme="minorEastAsia" w:hint="eastAsia"/>
          <w:color w:val="333333"/>
          <w:sz w:val="21"/>
          <w:szCs w:val="21"/>
        </w:rPr>
        <w:lastRenderedPageBreak/>
        <w:t>族史的病人，可重点做胃镜检查；肛门指诊是普查直肠癌的简单方法，长期便血或者大便习惯异常者必查。</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    主要推荐的检查项目包括：</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    癌种           检查方法</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    肺癌           低剂量螺旋CT</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    食管癌/胃癌    上消化道内镜</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    结直肠癌      大便隐血试验、结肠镜</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    乳腺癌        乳腺X线摄影联合乳腺超声</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    肝癌          乙型肝炎表面抗原、甲胎蛋白检测、腹部超声</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    子宫颈癌      细胞学检查、高危型HPV DNA检测</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    鼻咽癌        血清EB病毒相关抗体检测、鼻咽纤维镜</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    前列腺癌      前列腺特异性抗原（PSA）检测、直肠指诊、超声</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    甲状腺癌      超声、甲状腺功能</w:t>
      </w:r>
    </w:p>
    <w:p w:rsidR="00254276" w:rsidRPr="00EE11F4" w:rsidRDefault="00254276" w:rsidP="00EE11F4">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    白血病        血常规、血生化、骨髓穿刺等</w:t>
      </w:r>
    </w:p>
    <w:p w:rsidR="00254276" w:rsidRPr="00EE11F4" w:rsidRDefault="00254276" w:rsidP="00EE11F4">
      <w:pPr>
        <w:pStyle w:val="a7"/>
        <w:adjustRightInd w:val="0"/>
        <w:snapToGrid w:val="0"/>
        <w:spacing w:before="0" w:beforeAutospacing="0" w:after="0" w:afterAutospacing="0" w:line="360" w:lineRule="auto"/>
        <w:ind w:firstLine="39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摘引网址：</w:t>
      </w:r>
      <w:hyperlink r:id="rId8" w:history="1">
        <w:r w:rsidRPr="00EE11F4">
          <w:rPr>
            <w:rStyle w:val="a4"/>
            <w:rFonts w:asciiTheme="minorEastAsia" w:eastAsiaTheme="minorEastAsia" w:hAnsiTheme="minorEastAsia" w:hint="eastAsia"/>
            <w:color w:val="777777"/>
            <w:sz w:val="21"/>
            <w:szCs w:val="21"/>
          </w:rPr>
          <w:t>https://www.chinacdc.cn/yyrdgz/202304/t20230417_265360.html</w:t>
        </w:r>
      </w:hyperlink>
    </w:p>
    <w:p w:rsidR="00254276" w:rsidRPr="00EE11F4" w:rsidRDefault="00254276" w:rsidP="00EE11F4">
      <w:pPr>
        <w:pStyle w:val="a7"/>
        <w:adjustRightInd w:val="0"/>
        <w:snapToGrid w:val="0"/>
        <w:spacing w:before="0" w:beforeAutospacing="0" w:after="0" w:afterAutospacing="0" w:line="360" w:lineRule="auto"/>
        <w:jc w:val="center"/>
        <w:rPr>
          <w:rFonts w:asciiTheme="minorEastAsia" w:eastAsiaTheme="minorEastAsia" w:hAnsiTheme="minorEastAsia" w:hint="eastAsia"/>
          <w:color w:val="000000" w:themeColor="text1"/>
          <w:sz w:val="21"/>
          <w:szCs w:val="21"/>
        </w:rPr>
      </w:pPr>
    </w:p>
    <w:p w:rsidR="00EE11F4" w:rsidRPr="00EE11F4" w:rsidRDefault="00EE11F4" w:rsidP="00EE11F4">
      <w:pPr>
        <w:pStyle w:val="a7"/>
        <w:adjustRightInd w:val="0"/>
        <w:snapToGrid w:val="0"/>
        <w:spacing w:before="0" w:beforeAutospacing="0" w:after="0" w:afterAutospacing="0" w:line="360" w:lineRule="auto"/>
        <w:outlineLvl w:val="0"/>
        <w:rPr>
          <w:rFonts w:asciiTheme="minorEastAsia" w:eastAsiaTheme="minorEastAsia" w:hAnsiTheme="minorEastAsia"/>
          <w:color w:val="333333"/>
          <w:sz w:val="21"/>
          <w:szCs w:val="21"/>
        </w:rPr>
      </w:pPr>
      <w:bookmarkStart w:id="4" w:name="_Toc134086872"/>
      <w:r w:rsidRPr="00EE11F4">
        <w:rPr>
          <w:rFonts w:asciiTheme="minorEastAsia" w:eastAsiaTheme="minorEastAsia" w:hAnsiTheme="minorEastAsia" w:hint="eastAsia"/>
          <w:b/>
          <w:bCs/>
          <w:color w:val="333333"/>
          <w:sz w:val="21"/>
          <w:szCs w:val="21"/>
        </w:rPr>
        <w:t>手足口病进入高发季 这些预防措施应牢记</w:t>
      </w:r>
      <w:bookmarkEnd w:id="4"/>
    </w:p>
    <w:p w:rsidR="00EE11F4" w:rsidRPr="00EE11F4" w:rsidRDefault="00EE11F4"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(2023-04-20    上观新闻)</w:t>
      </w:r>
    </w:p>
    <w:p w:rsidR="00EE11F4" w:rsidRPr="00EE11F4" w:rsidRDefault="00EE11F4"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 </w:t>
      </w:r>
    </w:p>
    <w:p w:rsidR="00EE11F4" w:rsidRPr="00EE11F4" w:rsidRDefault="00EE11F4"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大部分手足口病患儿为轻症，但也有极少患儿会转为重型、危重型。</w:t>
      </w:r>
    </w:p>
    <w:p w:rsidR="00EE11F4" w:rsidRPr="00EE11F4" w:rsidRDefault="00EE11F4"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近日，中国疾控中心发布了关于手足口病的健康提示。手足口病是一种传染性强、多在托幼机构和学校等集体场所暴发的乙类传染病，每年自3月下旬开始，发病率逐渐上升，而进入4月之后，更是春夏高发季节，将一直延续至6月。</w:t>
      </w:r>
    </w:p>
    <w:p w:rsidR="00EE11F4" w:rsidRPr="00EE11F4" w:rsidRDefault="00EE11F4"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今年，上海目前的手足口病情况如何？在新冠、甲流之后，家长和孩子又应该如何面对手足口病的挑战？上海交通大学医学院附属上海儿童医学中心感染科主任曹清介绍了其中要点。</w:t>
      </w:r>
    </w:p>
    <w:p w:rsidR="00EE11F4" w:rsidRPr="00EE11F4" w:rsidRDefault="00EE11F4"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孩子不会表达，家长如何尽早发现症状</w:t>
      </w:r>
    </w:p>
    <w:p w:rsidR="00EE11F4" w:rsidRPr="00EE11F4" w:rsidRDefault="00EE11F4"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前段时间，临床上接诊的甲流患儿比较多，目前趋缓，手足口病患儿也在陆续就诊。每年四五月的春末夏初都是传染病高发季之一，近期上海气温攀升较快，也是导致不少孩子中招的一个原因。”曹清介绍，手足口病和其他传染病类似，大多在校园内传播。它通常是由于如柯萨奇病毒A16（CoxA16）、肠道病毒A71（EV-A71）等感染而引起的出疹性、传染性疾病，可通过呼吸道及接触传播，好发于5岁以下的患儿。接触手足口病患者后，患儿可出现发热及皮疹，皮疹呈离心式分布在手、足、口、臀部等部位。</w:t>
      </w:r>
    </w:p>
    <w:p w:rsidR="00EE11F4" w:rsidRPr="00EE11F4" w:rsidRDefault="00EE11F4"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“不少患儿的年龄较小，有时候也不能完整表达自己的感受，这时候就需要家长特别关注。”曹清说，普遍情况下，如发现孩子发热，就要警惕是否患上传染病，“但手足口病和其他以呼吸</w:t>
      </w:r>
      <w:r w:rsidRPr="00EE11F4">
        <w:rPr>
          <w:rFonts w:asciiTheme="minorEastAsia" w:eastAsiaTheme="minorEastAsia" w:hAnsiTheme="minorEastAsia" w:hint="eastAsia"/>
          <w:color w:val="333333"/>
          <w:sz w:val="21"/>
          <w:szCs w:val="21"/>
        </w:rPr>
        <w:lastRenderedPageBreak/>
        <w:t>道症状为主要表现的传染病不同，会出现皮疹、疱疹，一开始并不明显，而有些患儿的疱疹出现在咽部、口腔，就会明显不愿喝水、吃饭、流口水增多，说明他们疼痛不适。家长一旦发现此类情况，应高度警惕是否为手足口病。”</w:t>
      </w:r>
    </w:p>
    <w:p w:rsidR="00EE11F4" w:rsidRPr="00EE11F4" w:rsidRDefault="00EE11F4"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她介绍，临床上也有一些没有典型皮疹症状的患儿，这会增加临床诊断的难度。“因此，CoxA16、EV-A71等病原的特异性核酸检测对辅助诊断非常重要。”曹清解释，并非只有手足口病会有出疹性症状，如丘疹性荨麻疹、水痘、不典型麻疹、幼儿急疹、带状疱疹、风疹以及川崎病等也可能有类似表现，需专业医师诊断后及时治疗。</w:t>
      </w:r>
    </w:p>
    <w:p w:rsidR="00EE11F4" w:rsidRPr="00EE11F4" w:rsidRDefault="00EE11F4"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做好应对：疫苗、手卫生、通风消毒</w:t>
      </w:r>
    </w:p>
    <w:p w:rsidR="00EE11F4" w:rsidRPr="00EE11F4" w:rsidRDefault="00EE11F4"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曹清说，手足口病通常在第3至5天时最严重，治疗过程中，家长应注意观察孩子的精神情况，若不适应及时就医。大部分手足口病患儿为轻症，不必太过紧张，但也有极少患儿会转为重型、危重型，“尤其需要观察孩子是否出现惊厥或喷射样呕吐，如果有，则说明已出现神经系统受累。而更严重者则表现为频繁抽搐、昏迷、脑疝、呼吸困难、紫绀、血性泡沫痰、休克等循环功能不全。”</w:t>
      </w:r>
    </w:p>
    <w:p w:rsidR="00EE11F4" w:rsidRPr="00EE11F4" w:rsidRDefault="00EE11F4"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目前，手足口病尚无特效抗EV药物。但有研究显示，α干扰素喷雾或雾化有不错的疗效。那么，如何在高发季节防患于未然？“首先是接种疫苗。EV-A71灭活疫苗可用于6月龄至5岁儿童预防EV-A71感染所致的手足口病。基础免疫程序为2剂次、间隔1个月，鼓励在12月龄前完成接种。对于5岁以上儿童，暂不推荐接种该疫苗。”她也提醒，对于不少家长关心、担心的甲流感染，则建议在每年9、10月进行接种，从而应对秋冬季高发，现阶段暂不推荐EV-A71疫苗与其他疫苗同时接种。</w:t>
      </w:r>
    </w:p>
    <w:p w:rsidR="00EE11F4" w:rsidRPr="00EE11F4" w:rsidRDefault="00EE11F4"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其次，如果尚未接种疫苗，但已有身边的同学感染，应记住口诀——常洗手、勤开窗、喝开水、食熟食、晒衣被。“患儿的唾液、粪便、呕吐物等都可能导致病毒传播，如果在教室内没有做好开窗通风、定期消毒和孩子的个人手卫生等，就会导致感染风险上升。”曹清尤其提到，洗手间等公共场所可用84消毒液等做好重点消毒，孩子应在老师、家长的督促下养成洗手习惯，午睡前后也要做好环境通风。</w:t>
      </w:r>
    </w:p>
    <w:p w:rsidR="00EE11F4" w:rsidRPr="00EE11F4" w:rsidRDefault="00EE11F4"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最后，如果孩子已经感染，至少需要居家隔离两周，勿与其他同学接触，积极对症处理。隔离期内，如果咳嗽变多、精神差、惊厥、频发呕吐、皮疹加重等，应立即就诊。“手足口病解除隔离的条件为：隔离期满且无新发皮疹。因此，如果患儿隔离期满，但仍有新发皮疹或皮疹未全部结痂，建议延长隔离时间。”</w:t>
      </w:r>
    </w:p>
    <w:p w:rsidR="00EE11F4" w:rsidRPr="00EE11F4" w:rsidRDefault="00EE11F4" w:rsidP="00EE11F4">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EE11F4">
        <w:rPr>
          <w:rFonts w:asciiTheme="minorEastAsia" w:eastAsiaTheme="minorEastAsia" w:hAnsiTheme="minorEastAsia" w:hint="eastAsia"/>
          <w:color w:val="333333"/>
          <w:sz w:val="21"/>
          <w:szCs w:val="21"/>
        </w:rPr>
        <w:t>摘引网址：https://jiankang.163.com/23/0420/00/I2NR5SG600388051.html</w:t>
      </w:r>
    </w:p>
    <w:p w:rsidR="00EE11F4" w:rsidRPr="00EE11F4" w:rsidRDefault="00EE11F4" w:rsidP="00EE11F4">
      <w:pPr>
        <w:pStyle w:val="a7"/>
        <w:adjustRightInd w:val="0"/>
        <w:snapToGrid w:val="0"/>
        <w:spacing w:before="0" w:beforeAutospacing="0" w:after="0" w:afterAutospacing="0" w:line="360" w:lineRule="auto"/>
        <w:jc w:val="center"/>
        <w:rPr>
          <w:rFonts w:asciiTheme="minorEastAsia" w:eastAsiaTheme="minorEastAsia" w:hAnsiTheme="minorEastAsia" w:hint="eastAsia"/>
          <w:color w:val="000000" w:themeColor="text1"/>
          <w:sz w:val="21"/>
          <w:szCs w:val="21"/>
        </w:rPr>
      </w:pPr>
    </w:p>
    <w:p w:rsidR="00EE11F4" w:rsidRPr="00EE11F4" w:rsidRDefault="00EE11F4" w:rsidP="00EE11F4">
      <w:pPr>
        <w:pStyle w:val="a7"/>
        <w:adjustRightInd w:val="0"/>
        <w:snapToGrid w:val="0"/>
        <w:spacing w:before="0" w:beforeAutospacing="0" w:after="0" w:afterAutospacing="0" w:line="360" w:lineRule="auto"/>
        <w:jc w:val="center"/>
        <w:rPr>
          <w:rFonts w:asciiTheme="minorEastAsia" w:eastAsiaTheme="minorEastAsia" w:hAnsiTheme="minorEastAsia" w:hint="eastAsia"/>
          <w:color w:val="000000" w:themeColor="text1"/>
          <w:sz w:val="21"/>
          <w:szCs w:val="21"/>
        </w:rPr>
      </w:pPr>
    </w:p>
    <w:sectPr w:rsidR="00EE11F4" w:rsidRPr="00EE11F4" w:rsidSect="00D93881">
      <w:footerReference w:type="default" r:id="rId9"/>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E3B" w:rsidRDefault="00FB6E3B" w:rsidP="003C6FFE">
      <w:r>
        <w:separator/>
      </w:r>
    </w:p>
  </w:endnote>
  <w:endnote w:type="continuationSeparator" w:id="1">
    <w:p w:rsidR="00FB6E3B" w:rsidRDefault="00FB6E3B"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6B7568" w:rsidP="002F2290">
        <w:pPr>
          <w:pStyle w:val="a3"/>
          <w:jc w:val="center"/>
        </w:pPr>
        <w:r>
          <w:fldChar w:fldCharType="begin"/>
        </w:r>
        <w:r w:rsidR="00726786">
          <w:instrText xml:space="preserve"> PAGE   \* MERGEFORMAT </w:instrText>
        </w:r>
        <w:r>
          <w:fldChar w:fldCharType="separate"/>
        </w:r>
        <w:r w:rsidR="00EE11F4" w:rsidRPr="00EE11F4">
          <w:rPr>
            <w:noProof/>
            <w:lang w:val="zh-CN"/>
          </w:rPr>
          <w:t>3</w:t>
        </w:r>
        <w:r>
          <w:fldChar w:fldCharType="end"/>
        </w:r>
      </w:p>
    </w:sdtContent>
  </w:sdt>
  <w:p w:rsidR="002F2290" w:rsidRDefault="00FB6E3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E3B" w:rsidRDefault="00FB6E3B" w:rsidP="003C6FFE">
      <w:r>
        <w:separator/>
      </w:r>
    </w:p>
  </w:footnote>
  <w:footnote w:type="continuationSeparator" w:id="1">
    <w:p w:rsidR="00FB6E3B" w:rsidRDefault="00FB6E3B"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37C23"/>
    <w:rsid w:val="00095C88"/>
    <w:rsid w:val="000A2242"/>
    <w:rsid w:val="000C2BC9"/>
    <w:rsid w:val="000E15D1"/>
    <w:rsid w:val="00100759"/>
    <w:rsid w:val="001428DD"/>
    <w:rsid w:val="0015344F"/>
    <w:rsid w:val="001A11A0"/>
    <w:rsid w:val="001B3B90"/>
    <w:rsid w:val="001C19E3"/>
    <w:rsid w:val="001E6BD4"/>
    <w:rsid w:val="001F7D14"/>
    <w:rsid w:val="002270A5"/>
    <w:rsid w:val="00251D95"/>
    <w:rsid w:val="00253E7F"/>
    <w:rsid w:val="00254276"/>
    <w:rsid w:val="002578F8"/>
    <w:rsid w:val="002769C3"/>
    <w:rsid w:val="002A284F"/>
    <w:rsid w:val="002B2B0A"/>
    <w:rsid w:val="002E5E98"/>
    <w:rsid w:val="00361836"/>
    <w:rsid w:val="003A2C3D"/>
    <w:rsid w:val="003A3475"/>
    <w:rsid w:val="003C6FFE"/>
    <w:rsid w:val="003F6543"/>
    <w:rsid w:val="00420B43"/>
    <w:rsid w:val="0043442B"/>
    <w:rsid w:val="00457831"/>
    <w:rsid w:val="0049345A"/>
    <w:rsid w:val="004B7CC3"/>
    <w:rsid w:val="004D12A3"/>
    <w:rsid w:val="005650E9"/>
    <w:rsid w:val="005963E2"/>
    <w:rsid w:val="00596768"/>
    <w:rsid w:val="005F0E31"/>
    <w:rsid w:val="005F2E0F"/>
    <w:rsid w:val="005F641C"/>
    <w:rsid w:val="0060638A"/>
    <w:rsid w:val="0067503F"/>
    <w:rsid w:val="006B7438"/>
    <w:rsid w:val="006B7568"/>
    <w:rsid w:val="006B7D3C"/>
    <w:rsid w:val="006C7AB3"/>
    <w:rsid w:val="007179D6"/>
    <w:rsid w:val="00726786"/>
    <w:rsid w:val="0077189D"/>
    <w:rsid w:val="007B248D"/>
    <w:rsid w:val="007C5DFF"/>
    <w:rsid w:val="00815E71"/>
    <w:rsid w:val="008D6947"/>
    <w:rsid w:val="008F6471"/>
    <w:rsid w:val="009116B1"/>
    <w:rsid w:val="00927108"/>
    <w:rsid w:val="00935F62"/>
    <w:rsid w:val="009441E5"/>
    <w:rsid w:val="009470C4"/>
    <w:rsid w:val="009573A7"/>
    <w:rsid w:val="009B55F1"/>
    <w:rsid w:val="009D3FE9"/>
    <w:rsid w:val="00A11314"/>
    <w:rsid w:val="00A37B02"/>
    <w:rsid w:val="00A52526"/>
    <w:rsid w:val="00B250B4"/>
    <w:rsid w:val="00B9703D"/>
    <w:rsid w:val="00BB7308"/>
    <w:rsid w:val="00BD3F55"/>
    <w:rsid w:val="00BF5C4B"/>
    <w:rsid w:val="00C179B1"/>
    <w:rsid w:val="00C500D7"/>
    <w:rsid w:val="00C51691"/>
    <w:rsid w:val="00C56048"/>
    <w:rsid w:val="00C83C16"/>
    <w:rsid w:val="00C97D29"/>
    <w:rsid w:val="00CA5296"/>
    <w:rsid w:val="00CF245C"/>
    <w:rsid w:val="00D26E66"/>
    <w:rsid w:val="00D5385B"/>
    <w:rsid w:val="00D641D2"/>
    <w:rsid w:val="00D9480C"/>
    <w:rsid w:val="00DA03DE"/>
    <w:rsid w:val="00E0302F"/>
    <w:rsid w:val="00E1158F"/>
    <w:rsid w:val="00E76545"/>
    <w:rsid w:val="00EA22B1"/>
    <w:rsid w:val="00EA69C8"/>
    <w:rsid w:val="00ED6611"/>
    <w:rsid w:val="00EE11F4"/>
    <w:rsid w:val="00EF6B08"/>
    <w:rsid w:val="00F15C1D"/>
    <w:rsid w:val="00FB6E3B"/>
    <w:rsid w:val="00FE1C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nacdc.cn/yyrdgz/202304/t20230417_265360.html" TargetMode="External"/><Relationship Id="rId3" Type="http://schemas.openxmlformats.org/officeDocument/2006/relationships/settings" Target="settings.xml"/><Relationship Id="rId7" Type="http://schemas.openxmlformats.org/officeDocument/2006/relationships/hyperlink" Target="https://www.chinacdc.cn/jkzt/crb/zl/szkb_11803/jszl_13141/202304/t2023042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7F7B3-8353-46CF-B1EC-4A85B948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1515</Words>
  <Characters>8640</Characters>
  <Application>Microsoft Office Word</Application>
  <DocSecurity>0</DocSecurity>
  <Lines>72</Lines>
  <Paragraphs>20</Paragraphs>
  <ScaleCrop>false</ScaleCrop>
  <Company>Microsoft</Company>
  <LinksUpToDate>false</LinksUpToDate>
  <CharactersWithSpaces>10135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cp:lastPrinted>2023-03-02T02:30:00Z</cp:lastPrinted>
  <dcterms:created xsi:type="dcterms:W3CDTF">2023-05-04T01:43:00Z</dcterms:created>
  <dcterms:modified xsi:type="dcterms:W3CDTF">2023-05-04T02:00:00Z</dcterms:modified>
</cp:coreProperties>
</file>