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D13C98" w:rsidP="00726786">
      <w:pPr>
        <w:adjustRightInd w:val="0"/>
        <w:snapToGrid w:val="0"/>
        <w:spacing w:line="360" w:lineRule="auto"/>
        <w:jc w:val="left"/>
        <w:rPr>
          <w:rFonts w:asciiTheme="minorEastAsia" w:hAnsiTheme="minorEastAsia"/>
          <w:color w:val="000000" w:themeColor="text1"/>
          <w:sz w:val="24"/>
          <w:szCs w:val="24"/>
        </w:rPr>
      </w:pPr>
      <w:r w:rsidRPr="00D13C98">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3720D6">
        <w:rPr>
          <w:rFonts w:asciiTheme="minorEastAsia" w:hAnsiTheme="minorEastAsia" w:hint="eastAsia"/>
          <w:color w:val="000000" w:themeColor="text1"/>
          <w:sz w:val="24"/>
          <w:szCs w:val="24"/>
        </w:rPr>
        <w:t>30</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46913">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346913">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日-</w:t>
      </w:r>
      <w:r w:rsidR="00A81D8A">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346913">
        <w:rPr>
          <w:rFonts w:asciiTheme="minorEastAsia" w:hAnsiTheme="minorEastAsia" w:hint="eastAsia"/>
          <w:color w:val="000000" w:themeColor="text1"/>
          <w:sz w:val="24"/>
          <w:szCs w:val="24"/>
        </w:rPr>
        <w:t>13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4F4BF6" w:rsidRDefault="00D13C98">
      <w:pPr>
        <w:pStyle w:val="10"/>
        <w:rPr>
          <w:rFonts w:asciiTheme="minorHAnsi" w:eastAsiaTheme="minorEastAsia" w:hAnsiTheme="minorHAnsi"/>
          <w:b w:val="0"/>
          <w:noProof/>
          <w:color w:val="auto"/>
          <w:sz w:val="21"/>
          <w:szCs w:val="22"/>
          <w:shd w:val="clear" w:color="auto" w:fill="auto"/>
        </w:rPr>
      </w:pPr>
      <w:r w:rsidRPr="00D13C98">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D13C98">
        <w:rPr>
          <w:rFonts w:hAnsiTheme="minorHAnsi"/>
        </w:rPr>
        <w:fldChar w:fldCharType="separate"/>
      </w:r>
      <w:hyperlink w:anchor="_Toc142898734" w:history="1">
        <w:r w:rsidR="004F4BF6" w:rsidRPr="00C94CB0">
          <w:rPr>
            <w:rStyle w:val="a4"/>
            <w:rFonts w:ascii="微软雅黑" w:eastAsia="微软雅黑" w:hAnsi="微软雅黑" w:hint="eastAsia"/>
            <w:bCs/>
            <w:noProof/>
          </w:rPr>
          <w:t>我国耐药结核病治疗</w:t>
        </w:r>
        <w:r w:rsidR="004F4BF6" w:rsidRPr="00C94CB0">
          <w:rPr>
            <w:rStyle w:val="a4"/>
            <w:rFonts w:ascii="微软雅黑" w:eastAsia="微软雅黑" w:hAnsi="微软雅黑"/>
            <w:bCs/>
            <w:noProof/>
          </w:rPr>
          <w:t>BPaL/M</w:t>
        </w:r>
        <w:r w:rsidR="004F4BF6" w:rsidRPr="00C94CB0">
          <w:rPr>
            <w:rStyle w:val="a4"/>
            <w:rFonts w:ascii="微软雅黑" w:eastAsia="微软雅黑" w:hAnsi="微软雅黑" w:hint="eastAsia"/>
            <w:bCs/>
            <w:noProof/>
          </w:rPr>
          <w:t>化疗方案</w:t>
        </w:r>
        <w:r w:rsidR="004F4BF6" w:rsidRPr="00C94CB0">
          <w:rPr>
            <w:rStyle w:val="a4"/>
            <w:rFonts w:ascii="微软雅黑" w:eastAsia="微软雅黑" w:hAnsi="微软雅黑"/>
            <w:bCs/>
            <w:noProof/>
          </w:rPr>
          <w:t xml:space="preserve"> </w:t>
        </w:r>
        <w:r w:rsidR="004F4BF6" w:rsidRPr="00C94CB0">
          <w:rPr>
            <w:rStyle w:val="a4"/>
            <w:rFonts w:ascii="微软雅黑" w:eastAsia="微软雅黑" w:hAnsi="微软雅黑" w:hint="eastAsia"/>
            <w:bCs/>
            <w:noProof/>
          </w:rPr>
          <w:t>引进和推广研讨会在京顺利召开</w:t>
        </w:r>
        <w:r w:rsidR="004F4BF6">
          <w:rPr>
            <w:noProof/>
            <w:webHidden/>
          </w:rPr>
          <w:tab/>
        </w:r>
        <w:r>
          <w:rPr>
            <w:noProof/>
            <w:webHidden/>
          </w:rPr>
          <w:fldChar w:fldCharType="begin"/>
        </w:r>
        <w:r w:rsidR="004F4BF6">
          <w:rPr>
            <w:noProof/>
            <w:webHidden/>
          </w:rPr>
          <w:instrText xml:space="preserve"> PAGEREF _Toc142898734 \h </w:instrText>
        </w:r>
        <w:r>
          <w:rPr>
            <w:noProof/>
            <w:webHidden/>
          </w:rPr>
        </w:r>
        <w:r>
          <w:rPr>
            <w:noProof/>
            <w:webHidden/>
          </w:rPr>
          <w:fldChar w:fldCharType="separate"/>
        </w:r>
        <w:r w:rsidR="004F4BF6">
          <w:rPr>
            <w:noProof/>
            <w:webHidden/>
          </w:rPr>
          <w:t>1</w:t>
        </w:r>
        <w:r>
          <w:rPr>
            <w:noProof/>
            <w:webHidden/>
          </w:rPr>
          <w:fldChar w:fldCharType="end"/>
        </w:r>
      </w:hyperlink>
    </w:p>
    <w:p w:rsidR="004F4BF6" w:rsidRDefault="00D13C98">
      <w:pPr>
        <w:pStyle w:val="10"/>
        <w:rPr>
          <w:rFonts w:asciiTheme="minorHAnsi" w:eastAsiaTheme="minorEastAsia" w:hAnsiTheme="minorHAnsi"/>
          <w:b w:val="0"/>
          <w:noProof/>
          <w:color w:val="auto"/>
          <w:sz w:val="21"/>
          <w:szCs w:val="22"/>
          <w:shd w:val="clear" w:color="auto" w:fill="auto"/>
        </w:rPr>
      </w:pPr>
      <w:hyperlink w:anchor="_Toc142898735" w:history="1">
        <w:r w:rsidR="004F4BF6" w:rsidRPr="00C94CB0">
          <w:rPr>
            <w:rStyle w:val="a4"/>
            <w:rFonts w:ascii="微软雅黑" w:eastAsia="微软雅黑" w:hAnsi="微软雅黑" w:hint="eastAsia"/>
            <w:bCs/>
            <w:noProof/>
          </w:rPr>
          <w:t>洪涝灾区要防止过度消毒</w:t>
        </w:r>
        <w:r w:rsidR="004F4BF6">
          <w:rPr>
            <w:noProof/>
            <w:webHidden/>
          </w:rPr>
          <w:tab/>
        </w:r>
        <w:r>
          <w:rPr>
            <w:noProof/>
            <w:webHidden/>
          </w:rPr>
          <w:fldChar w:fldCharType="begin"/>
        </w:r>
        <w:r w:rsidR="004F4BF6">
          <w:rPr>
            <w:noProof/>
            <w:webHidden/>
          </w:rPr>
          <w:instrText xml:space="preserve"> PAGEREF _Toc142898735 \h </w:instrText>
        </w:r>
        <w:r>
          <w:rPr>
            <w:noProof/>
            <w:webHidden/>
          </w:rPr>
        </w:r>
        <w:r>
          <w:rPr>
            <w:noProof/>
            <w:webHidden/>
          </w:rPr>
          <w:fldChar w:fldCharType="separate"/>
        </w:r>
        <w:r w:rsidR="004F4BF6">
          <w:rPr>
            <w:noProof/>
            <w:webHidden/>
          </w:rPr>
          <w:t>2</w:t>
        </w:r>
        <w:r>
          <w:rPr>
            <w:noProof/>
            <w:webHidden/>
          </w:rPr>
          <w:fldChar w:fldCharType="end"/>
        </w:r>
      </w:hyperlink>
    </w:p>
    <w:p w:rsidR="004F4BF6" w:rsidRDefault="00D13C98">
      <w:pPr>
        <w:pStyle w:val="10"/>
        <w:rPr>
          <w:rFonts w:asciiTheme="minorHAnsi" w:eastAsiaTheme="minorEastAsia" w:hAnsiTheme="minorHAnsi"/>
          <w:b w:val="0"/>
          <w:noProof/>
          <w:color w:val="auto"/>
          <w:sz w:val="21"/>
          <w:szCs w:val="22"/>
          <w:shd w:val="clear" w:color="auto" w:fill="auto"/>
        </w:rPr>
      </w:pPr>
      <w:hyperlink w:anchor="_Toc142898736" w:history="1">
        <w:r w:rsidR="004F4BF6" w:rsidRPr="00C94CB0">
          <w:rPr>
            <w:rStyle w:val="a4"/>
            <w:rFonts w:ascii="微软雅黑" w:eastAsia="微软雅黑" w:hAnsi="微软雅黑"/>
            <w:bCs/>
            <w:noProof/>
          </w:rPr>
          <w:t>2023</w:t>
        </w:r>
        <w:r w:rsidR="004F4BF6" w:rsidRPr="00C94CB0">
          <w:rPr>
            <w:rStyle w:val="a4"/>
            <w:rFonts w:ascii="微软雅黑" w:eastAsia="微软雅黑" w:hAnsi="微软雅黑" w:hint="eastAsia"/>
            <w:bCs/>
            <w:noProof/>
          </w:rPr>
          <w:t>年</w:t>
        </w:r>
        <w:r w:rsidR="004F4BF6" w:rsidRPr="00C94CB0">
          <w:rPr>
            <w:rStyle w:val="a4"/>
            <w:rFonts w:ascii="微软雅黑" w:eastAsia="微软雅黑" w:hAnsi="微软雅黑"/>
            <w:bCs/>
            <w:noProof/>
          </w:rPr>
          <w:t>7</w:t>
        </w:r>
        <w:r w:rsidR="004F4BF6" w:rsidRPr="00C94CB0">
          <w:rPr>
            <w:rStyle w:val="a4"/>
            <w:rFonts w:ascii="微软雅黑" w:eastAsia="微软雅黑" w:hAnsi="微软雅黑" w:hint="eastAsia"/>
            <w:bCs/>
            <w:noProof/>
          </w:rPr>
          <w:t>月猴痘疫情监测情况</w:t>
        </w:r>
        <w:r w:rsidR="004F4BF6">
          <w:rPr>
            <w:noProof/>
            <w:webHidden/>
          </w:rPr>
          <w:tab/>
        </w:r>
        <w:r>
          <w:rPr>
            <w:noProof/>
            <w:webHidden/>
          </w:rPr>
          <w:fldChar w:fldCharType="begin"/>
        </w:r>
        <w:r w:rsidR="004F4BF6">
          <w:rPr>
            <w:noProof/>
            <w:webHidden/>
          </w:rPr>
          <w:instrText xml:space="preserve"> PAGEREF _Toc142898736 \h </w:instrText>
        </w:r>
        <w:r>
          <w:rPr>
            <w:noProof/>
            <w:webHidden/>
          </w:rPr>
        </w:r>
        <w:r>
          <w:rPr>
            <w:noProof/>
            <w:webHidden/>
          </w:rPr>
          <w:fldChar w:fldCharType="separate"/>
        </w:r>
        <w:r w:rsidR="004F4BF6">
          <w:rPr>
            <w:noProof/>
            <w:webHidden/>
          </w:rPr>
          <w:t>3</w:t>
        </w:r>
        <w:r>
          <w:rPr>
            <w:noProof/>
            <w:webHidden/>
          </w:rPr>
          <w:fldChar w:fldCharType="end"/>
        </w:r>
      </w:hyperlink>
    </w:p>
    <w:p w:rsidR="004F4BF6" w:rsidRDefault="00D13C98">
      <w:pPr>
        <w:pStyle w:val="10"/>
        <w:rPr>
          <w:rFonts w:asciiTheme="minorHAnsi" w:eastAsiaTheme="minorEastAsia" w:hAnsiTheme="minorHAnsi"/>
          <w:b w:val="0"/>
          <w:noProof/>
          <w:color w:val="auto"/>
          <w:sz w:val="21"/>
          <w:szCs w:val="22"/>
          <w:shd w:val="clear" w:color="auto" w:fill="auto"/>
        </w:rPr>
      </w:pPr>
      <w:hyperlink w:anchor="_Toc142898737" w:history="1">
        <w:r w:rsidR="004F4BF6" w:rsidRPr="00C94CB0">
          <w:rPr>
            <w:rStyle w:val="a4"/>
            <w:rFonts w:ascii="微软雅黑" w:eastAsia="微软雅黑" w:hAnsi="微软雅黑" w:hint="eastAsia"/>
            <w:bCs/>
            <w:noProof/>
          </w:rPr>
          <w:t>增补叶酸纳入国家基本公共服务标准</w:t>
        </w:r>
        <w:r w:rsidR="004F4BF6">
          <w:rPr>
            <w:noProof/>
            <w:webHidden/>
          </w:rPr>
          <w:tab/>
        </w:r>
        <w:r>
          <w:rPr>
            <w:noProof/>
            <w:webHidden/>
          </w:rPr>
          <w:fldChar w:fldCharType="begin"/>
        </w:r>
        <w:r w:rsidR="004F4BF6">
          <w:rPr>
            <w:noProof/>
            <w:webHidden/>
          </w:rPr>
          <w:instrText xml:space="preserve"> PAGEREF _Toc142898737 \h </w:instrText>
        </w:r>
        <w:r>
          <w:rPr>
            <w:noProof/>
            <w:webHidden/>
          </w:rPr>
        </w:r>
        <w:r>
          <w:rPr>
            <w:noProof/>
            <w:webHidden/>
          </w:rPr>
          <w:fldChar w:fldCharType="separate"/>
        </w:r>
        <w:r w:rsidR="004F4BF6">
          <w:rPr>
            <w:noProof/>
            <w:webHidden/>
          </w:rPr>
          <w:t>3</w:t>
        </w:r>
        <w:r>
          <w:rPr>
            <w:noProof/>
            <w:webHidden/>
          </w:rPr>
          <w:fldChar w:fldCharType="end"/>
        </w:r>
      </w:hyperlink>
    </w:p>
    <w:p w:rsidR="00A81D8A" w:rsidRDefault="00D13C98" w:rsidP="00A81D8A">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4F4BF6" w:rsidRDefault="004F4BF6" w:rsidP="004F4BF6">
      <w:pPr>
        <w:pStyle w:val="a7"/>
        <w:spacing w:before="0" w:beforeAutospacing="0" w:after="0" w:afterAutospacing="0"/>
        <w:outlineLvl w:val="0"/>
        <w:rPr>
          <w:rFonts w:ascii="微软雅黑" w:eastAsia="微软雅黑" w:hAnsi="微软雅黑"/>
          <w:color w:val="333333"/>
        </w:rPr>
      </w:pPr>
      <w:bookmarkStart w:id="0" w:name="_Toc142898734"/>
      <w:r>
        <w:rPr>
          <w:rFonts w:ascii="微软雅黑" w:eastAsia="微软雅黑" w:hAnsi="微软雅黑" w:hint="eastAsia"/>
          <w:b/>
          <w:bCs/>
          <w:color w:val="333333"/>
        </w:rPr>
        <w:t>我国耐药结核病治疗BPaL/M化疗方案 引进和推广研讨会在京顺利召开</w:t>
      </w:r>
      <w:bookmarkEnd w:id="0"/>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(2023-08-07    中国疾病预防控制中心)</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耐多药结核病治疗新药及新方案研究是全球结核病控制的重要议题之一，也是我国改变耐多药结核病防治现状亟需解决的问题。为此，中国疾控中心结核病预防控制中心联合中国防痨协会和国际结核病联盟（</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TB Alliance）于2023年8月3日在北京召开了BPaL/M化疗方案引进和推广研讨会。</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来自国家疾控局传防司、中国疾控中心、中国防痨协会、北京胸科医院、华山医院、山东省公共卫生临床中心、深圳第三人民医院、西安胸科医院以及</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TB Alliance的20余位代表参加了会议。研讨会分别由中国疾控中心结防中心赵雁林主任、中国防痨协会成诗明副理事长兼秘书长、北京胸科医院李亮副院长主持，国家疾控局传防司司长雷正龙、中国防痨协会理事长刘剑君、TB Alliance高级副总裁Sandeep Juneja在开幕式上致辞。雷正龙司长阐述了我国耐药结核病诊治现状和需求，指出当前结核病防治存在的问题，并就下一步引入新药、新工具等重点工作提出要求。刘剑君理事长分析了耐药结核病防治技术难点、热点问题，表示中国防痨协会将持续助力结</w:t>
      </w:r>
      <w:r>
        <w:rPr>
          <w:rFonts w:ascii="微软雅黑" w:eastAsia="微软雅黑" w:hAnsi="微软雅黑" w:hint="eastAsia"/>
          <w:color w:val="333333"/>
          <w:sz w:val="21"/>
          <w:szCs w:val="21"/>
        </w:rPr>
        <w:lastRenderedPageBreak/>
        <w:t>核病防治工作。TB Alliance副代表Sandeep Juneja博士从全球耐药结核病的治疗现状和进展角度，强调了BPaL/M方案的应用前景。</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在此次研讨会上，</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Sandeep Juneja博士、中国疾控中心黄飞研究员、北京胸科医院初乃惠主任分别就全球BPaL/M实施现状及阶段性成果、BPaL/M化疗方案实施路线图、中国耐药结核病防治现状进行了报告。随后与会专家围绕BPaL/M方案的安全性、有效性，注册成功后如何快速纳入我国结核病防治规划等问题进行深入讨论与交流。</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与会专家一致认为，</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BPaL/M方案具有疗程短、全程口服、治愈率高等优点，为耐药结核病患者的治疗提供了更多的选择，新治疗方案对于我国结核病防治具有重要意义。在TB Alliance的支持下，按照我国相关药品注册上市的程序和要求，继续推动普瑞马尼这一新药在中国的注册上市，同时也需要参考WHO指南和国际经验，探索出具有符合我国实际、具有中国特色的治疗方案，为新药注册后在规划中的推广应用做好各项准备工作，促进我国实现终结结核病流行目标。</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https://tb.chinacdc.cn/zxdt/202308/t20230807_268447.htm</w:t>
      </w:r>
    </w:p>
    <w:p w:rsidR="004F4BF6" w:rsidRDefault="004F4BF6" w:rsidP="00A81D8A">
      <w:pPr>
        <w:pStyle w:val="a7"/>
        <w:spacing w:before="0" w:beforeAutospacing="0" w:after="0" w:afterAutospacing="0"/>
        <w:outlineLvl w:val="0"/>
        <w:rPr>
          <w:rFonts w:ascii="黑体" w:eastAsia="黑体"/>
          <w:color w:val="000000" w:themeColor="text1"/>
        </w:rPr>
      </w:pPr>
    </w:p>
    <w:p w:rsidR="004F4BF6" w:rsidRDefault="004F4BF6" w:rsidP="004F4BF6">
      <w:pPr>
        <w:pStyle w:val="a7"/>
        <w:spacing w:before="0" w:beforeAutospacing="0" w:after="0" w:afterAutospacing="0"/>
        <w:outlineLvl w:val="0"/>
        <w:rPr>
          <w:rFonts w:ascii="微软雅黑" w:eastAsia="微软雅黑" w:hAnsi="微软雅黑"/>
          <w:color w:val="333333"/>
        </w:rPr>
      </w:pPr>
      <w:bookmarkStart w:id="1" w:name="_Toc142898735"/>
      <w:r>
        <w:rPr>
          <w:rFonts w:ascii="微软雅黑" w:eastAsia="微软雅黑" w:hAnsi="微软雅黑" w:hint="eastAsia"/>
          <w:b/>
          <w:bCs/>
          <w:color w:val="333333"/>
        </w:rPr>
        <w:t>洪涝灾区要防止过度消毒</w:t>
      </w:r>
      <w:bookmarkEnd w:id="1"/>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(2023-08-09    健康报)</w:t>
      </w:r>
    </w:p>
    <w:p w:rsidR="004F4BF6" w:rsidRDefault="004F4BF6" w:rsidP="004F4BF6">
      <w:pPr>
        <w:pStyle w:val="a7"/>
        <w:spacing w:before="0" w:beforeAutospacing="0" w:after="0" w:afterAutospacing="0"/>
        <w:rPr>
          <w:rFonts w:ascii="微软雅黑" w:eastAsia="微软雅黑" w:hAnsi="微软雅黑"/>
          <w:color w:val="333333"/>
        </w:rPr>
      </w:pPr>
      <w:r>
        <w:rPr>
          <w:rFonts w:hint="eastAsia"/>
          <w:color w:val="333333"/>
          <w:sz w:val="21"/>
          <w:szCs w:val="21"/>
        </w:rPr>
        <w:t> </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本报讯（记者</w:t>
      </w:r>
      <w:r>
        <w:rPr>
          <w:rFonts w:ascii="微软雅黑" w:eastAsia="微软雅黑" w:hAnsi="微软雅黑" w:hint="eastAsia"/>
          <w:color w:val="333333"/>
        </w:rPr>
        <w:t> </w:t>
      </w:r>
      <w:r>
        <w:rPr>
          <w:rFonts w:ascii="微软雅黑" w:eastAsia="微软雅黑" w:hAnsi="微软雅黑" w:hint="eastAsia"/>
          <w:color w:val="333333"/>
          <w:sz w:val="21"/>
          <w:szCs w:val="21"/>
        </w:rPr>
        <w:t>张磊）近日，国家疾控局发布《洪涝灾区环境卫生处置与预防性消毒指引（</w:t>
      </w:r>
      <w:r>
        <w:rPr>
          <w:rFonts w:ascii="微软雅黑" w:eastAsia="微软雅黑" w:hAnsi="微软雅黑" w:hint="eastAsia"/>
          <w:color w:val="333333"/>
        </w:rPr>
        <w:t>2023</w:t>
      </w:r>
      <w:r>
        <w:rPr>
          <w:rFonts w:ascii="微软雅黑" w:eastAsia="微软雅黑" w:hAnsi="微软雅黑" w:hint="eastAsia"/>
          <w:color w:val="333333"/>
          <w:sz w:val="21"/>
          <w:szCs w:val="21"/>
        </w:rPr>
        <w:t>版）》。《指引》分为灾后生活饮用水卫生保障、灾后村落和场所环境卫生处置、灾后个人住宅的环境卫生处置、灾后个人健康教育与防护</w:t>
      </w:r>
      <w:r>
        <w:rPr>
          <w:rFonts w:ascii="微软雅黑" w:eastAsia="微软雅黑" w:hAnsi="微软雅黑" w:hint="eastAsia"/>
          <w:color w:val="333333"/>
        </w:rPr>
        <w:t>4</w:t>
      </w:r>
      <w:r>
        <w:rPr>
          <w:rFonts w:ascii="微软雅黑" w:eastAsia="微软雅黑" w:hAnsi="微软雅黑" w:hint="eastAsia"/>
          <w:color w:val="333333"/>
          <w:sz w:val="21"/>
          <w:szCs w:val="21"/>
        </w:rPr>
        <w:t>个部分。《指引》明确，一般情况下，外环境以清污为主，重点区域清污后再进行消毒处理；不应对无消毒指征的灾区环境、交通道路、路面、帐篷等进行喷洒消毒，以防止过度消毒现象的发生。</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《指引》指出，应及时清理淤泥、动物尸体、垃圾和粪便，做好无害化处理；清污所产生的大量垃圾应及时清运，严禁倾倒入河中；工作人员要了解各种消毒剂的使用方法及注意事项，尽可</w:t>
      </w:r>
      <w:r>
        <w:rPr>
          <w:rFonts w:ascii="微软雅黑" w:eastAsia="微软雅黑" w:hAnsi="微软雅黑" w:hint="eastAsia"/>
          <w:color w:val="333333"/>
          <w:sz w:val="21"/>
          <w:szCs w:val="21"/>
        </w:rPr>
        <w:lastRenderedPageBreak/>
        <w:t>能选择消毒效果可靠，简便易行，对人畜安全、对环境友好的消毒方法，正确实施消毒措施；要加强对肠道传染病的症状监测，如发现疫情，应按照相关标准指南及时做好疫源地消毒工作；要加强受灾群众和工作人员的健康教育，在环境卫生清理和消毒过程中做好个人防护。</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https://www.jkb.com.cn/news/industryNews/2023/0809/490265.html</w:t>
      </w:r>
    </w:p>
    <w:p w:rsidR="004F4BF6" w:rsidRDefault="004F4BF6" w:rsidP="00A81D8A">
      <w:pPr>
        <w:pStyle w:val="a7"/>
        <w:spacing w:before="0" w:beforeAutospacing="0" w:after="0" w:afterAutospacing="0"/>
        <w:outlineLvl w:val="0"/>
        <w:rPr>
          <w:rFonts w:ascii="黑体" w:eastAsia="黑体"/>
          <w:color w:val="000000" w:themeColor="text1"/>
        </w:rPr>
      </w:pPr>
    </w:p>
    <w:p w:rsidR="004F4BF6" w:rsidRDefault="004F4BF6" w:rsidP="004F4BF6">
      <w:pPr>
        <w:pStyle w:val="a7"/>
        <w:spacing w:before="0" w:beforeAutospacing="0" w:after="0" w:afterAutospacing="0"/>
        <w:outlineLvl w:val="0"/>
        <w:rPr>
          <w:rFonts w:ascii="微软雅黑" w:eastAsia="微软雅黑" w:hAnsi="微软雅黑"/>
          <w:color w:val="333333"/>
        </w:rPr>
      </w:pPr>
      <w:bookmarkStart w:id="2" w:name="_Toc142898736"/>
      <w:r>
        <w:rPr>
          <w:rFonts w:ascii="微软雅黑" w:eastAsia="微软雅黑" w:hAnsi="微软雅黑" w:hint="eastAsia"/>
          <w:b/>
          <w:bCs/>
          <w:color w:val="333333"/>
        </w:rPr>
        <w:t>2023年7月猴痘疫情监测情况</w:t>
      </w:r>
      <w:bookmarkEnd w:id="2"/>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rPr>
        <w:t>(2023-08-09</w:t>
      </w:r>
      <w:r>
        <w:rPr>
          <w:rFonts w:ascii="微软雅黑" w:eastAsia="微软雅黑" w:hAnsi="微软雅黑" w:hint="eastAsia"/>
          <w:color w:val="333333"/>
          <w:sz w:val="21"/>
          <w:szCs w:val="21"/>
        </w:rPr>
        <w:t>    中国疾病预防控制中心)</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2023年7月1日至31日，中国内地（不含港澳台）23省（区、市）新增报告491例猴痘确诊病例，其中广东报告115例、北京报告81例、四川报告49例、浙江报告40例、湖南报告33例、江苏报告31例、上海报告25例、安徽报告19例、天津报告17例、湖北报告17例、河南报告14例、辽宁报告12例、山东报告12例、吉林报告9例、云南报告4例、陕西报告4例、福建报告2例、重庆报告2例、山西、内蒙古、广西、贵州、青海各1例，无重症、死亡病例。</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根据流行病学调查分析，疫情呈现以下特点：一是病例均为男性，</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96.3%病例明确为男男性行为人群。二是其他接触方式传播风险低。除同性性接触以外的密切接触者均未发生感染。三是89.2%病例为主动就诊发现，6.5%为密切接触者追踪筛查发现，其他为主动报告和主动筛查等发现。四是绝大多数病例临床表现典型，主要为发热、疱疹、淋巴结肿大等症状，无重症、死亡病例。</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https://www.chinacdc.cn/jkzt/crb/qt/szkb_13037/gwjszl_13092/202308/</w:t>
      </w:r>
    </w:p>
    <w:p w:rsidR="004F4BF6" w:rsidRDefault="004F4BF6" w:rsidP="004F4BF6">
      <w:pPr>
        <w:pStyle w:val="a7"/>
        <w:spacing w:before="0" w:beforeAutospacing="0" w:after="0" w:afterAutospacing="0"/>
        <w:outlineLvl w:val="0"/>
        <w:rPr>
          <w:rFonts w:ascii="微软雅黑" w:eastAsia="微软雅黑" w:hAnsi="微软雅黑"/>
          <w:color w:val="333333"/>
        </w:rPr>
      </w:pPr>
      <w:bookmarkStart w:id="3" w:name="_Toc142898737"/>
      <w:r>
        <w:rPr>
          <w:rFonts w:ascii="微软雅黑" w:eastAsia="微软雅黑" w:hAnsi="微软雅黑" w:hint="eastAsia"/>
          <w:b/>
          <w:bCs/>
          <w:color w:val="333333"/>
        </w:rPr>
        <w:t>增补叶酸纳入国家基本公共服务标准</w:t>
      </w:r>
      <w:bookmarkEnd w:id="3"/>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(2023-08-11    健康报)</w:t>
      </w:r>
    </w:p>
    <w:p w:rsidR="004F4BF6" w:rsidRDefault="004F4BF6" w:rsidP="004F4BF6">
      <w:pPr>
        <w:pStyle w:val="a7"/>
        <w:spacing w:before="0" w:beforeAutospacing="0" w:after="0" w:afterAutospacing="0"/>
        <w:rPr>
          <w:rFonts w:ascii="微软雅黑" w:eastAsia="微软雅黑" w:hAnsi="微软雅黑"/>
          <w:color w:val="333333"/>
        </w:rPr>
      </w:pPr>
      <w:r>
        <w:rPr>
          <w:rFonts w:hint="eastAsia"/>
          <w:color w:val="333333"/>
          <w:sz w:val="21"/>
          <w:szCs w:val="21"/>
        </w:rPr>
        <w:t> </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lastRenderedPageBreak/>
        <w:t> </w:t>
      </w:r>
      <w:r>
        <w:rPr>
          <w:rFonts w:ascii="MS Gothic" w:eastAsia="MS Gothic" w:hAnsi="MS Gothic" w:cs="MS Gothic" w:hint="eastAsia"/>
          <w:color w:val="333333"/>
        </w:rPr>
        <w:t> </w:t>
      </w:r>
      <w:r>
        <w:rPr>
          <w:rFonts w:ascii="微软雅黑" w:eastAsia="微软雅黑" w:hAnsi="微软雅黑" w:hint="eastAsia"/>
          <w:color w:val="333333"/>
          <w:sz w:val="21"/>
          <w:szCs w:val="21"/>
        </w:rPr>
        <w:t>本报讯（首席记者</w:t>
      </w:r>
      <w:r>
        <w:rPr>
          <w:rFonts w:ascii="微软雅黑" w:eastAsia="微软雅黑" w:hAnsi="微软雅黑" w:hint="eastAsia"/>
          <w:color w:val="333333"/>
        </w:rPr>
        <w:t> </w:t>
      </w:r>
      <w:r>
        <w:rPr>
          <w:rFonts w:ascii="微软雅黑" w:eastAsia="微软雅黑" w:hAnsi="微软雅黑" w:hint="eastAsia"/>
          <w:color w:val="333333"/>
          <w:sz w:val="21"/>
          <w:szCs w:val="21"/>
        </w:rPr>
        <w:t>刘志勇）近日，国家发展改革委等部门联合印发《国家基本公共服务标准（</w:t>
      </w:r>
      <w:r>
        <w:rPr>
          <w:rFonts w:ascii="微软雅黑" w:eastAsia="微软雅黑" w:hAnsi="微软雅黑" w:hint="eastAsia"/>
          <w:color w:val="333333"/>
        </w:rPr>
        <w:t>2023</w:t>
      </w:r>
      <w:r>
        <w:rPr>
          <w:rFonts w:ascii="微软雅黑" w:eastAsia="微软雅黑" w:hAnsi="微软雅黑" w:hint="eastAsia"/>
          <w:color w:val="333333"/>
          <w:sz w:val="21"/>
          <w:szCs w:val="21"/>
        </w:rPr>
        <w:t>年版）》。这是自</w:t>
      </w:r>
      <w:r>
        <w:rPr>
          <w:rFonts w:ascii="微软雅黑" w:eastAsia="微软雅黑" w:hAnsi="微软雅黑" w:hint="eastAsia"/>
          <w:color w:val="333333"/>
        </w:rPr>
        <w:t>2021</w:t>
      </w:r>
      <w:r>
        <w:rPr>
          <w:rFonts w:ascii="微软雅黑" w:eastAsia="微软雅黑" w:hAnsi="微软雅黑" w:hint="eastAsia"/>
          <w:color w:val="333333"/>
          <w:sz w:val="21"/>
          <w:szCs w:val="21"/>
        </w:rPr>
        <w:t>年国家基本公共服务标准发布实施以来的首次调整，“增补叶酸预防神经管缺陷服务”是这次唯一的新增服务项目。</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据国家发展改革委有关负责同志介绍，《标准》在保持总体结构与旧版一致的基础上，对部分服务项目进行了“增”“提”“调”，涉及调整服务事项共计</w:t>
      </w:r>
      <w:r>
        <w:rPr>
          <w:rFonts w:ascii="微软雅黑" w:eastAsia="微软雅黑" w:hAnsi="微软雅黑" w:hint="eastAsia"/>
          <w:color w:val="333333"/>
        </w:rPr>
        <w:t>48</w:t>
      </w:r>
      <w:r>
        <w:rPr>
          <w:rFonts w:ascii="微软雅黑" w:eastAsia="微软雅黑" w:hAnsi="微软雅黑" w:hint="eastAsia"/>
          <w:color w:val="333333"/>
          <w:sz w:val="21"/>
          <w:szCs w:val="21"/>
        </w:rPr>
        <w:t>项，占总项目数的</w:t>
      </w:r>
      <w:r>
        <w:rPr>
          <w:rFonts w:ascii="微软雅黑" w:eastAsia="微软雅黑" w:hAnsi="微软雅黑" w:hint="eastAsia"/>
          <w:color w:val="333333"/>
        </w:rPr>
        <w:t>60%</w:t>
      </w:r>
      <w:r>
        <w:rPr>
          <w:rFonts w:ascii="微软雅黑" w:eastAsia="微软雅黑" w:hAnsi="微软雅黑" w:hint="eastAsia"/>
          <w:color w:val="333333"/>
          <w:sz w:val="21"/>
          <w:szCs w:val="21"/>
        </w:rPr>
        <w:t>。其中，在幼有所育部分新增了</w:t>
      </w:r>
      <w:r>
        <w:rPr>
          <w:rFonts w:ascii="微软雅黑" w:eastAsia="微软雅黑" w:hAnsi="微软雅黑" w:hint="eastAsia"/>
          <w:color w:val="333333"/>
        </w:rPr>
        <w:t>1</w:t>
      </w:r>
      <w:r>
        <w:rPr>
          <w:rFonts w:ascii="微软雅黑" w:eastAsia="微软雅黑" w:hAnsi="微软雅黑" w:hint="eastAsia"/>
          <w:color w:val="333333"/>
          <w:sz w:val="21"/>
          <w:szCs w:val="21"/>
        </w:rPr>
        <w:t>项“增补叶酸预防神经管缺陷服务”，即为农村计划怀孕生育妇女在孕前</w:t>
      </w:r>
      <w:r>
        <w:rPr>
          <w:rFonts w:ascii="微软雅黑" w:eastAsia="微软雅黑" w:hAnsi="微软雅黑" w:hint="eastAsia"/>
          <w:color w:val="333333"/>
        </w:rPr>
        <w:t>3</w:t>
      </w:r>
      <w:r>
        <w:rPr>
          <w:rFonts w:ascii="微软雅黑" w:eastAsia="微软雅黑" w:hAnsi="微软雅黑" w:hint="eastAsia"/>
          <w:color w:val="333333"/>
          <w:sz w:val="21"/>
          <w:szCs w:val="21"/>
        </w:rPr>
        <w:t>个月至孕早期</w:t>
      </w:r>
      <w:r>
        <w:rPr>
          <w:rFonts w:ascii="微软雅黑" w:eastAsia="微软雅黑" w:hAnsi="微软雅黑" w:hint="eastAsia"/>
          <w:color w:val="333333"/>
        </w:rPr>
        <w:t>3</w:t>
      </w:r>
      <w:r>
        <w:rPr>
          <w:rFonts w:ascii="微软雅黑" w:eastAsia="微软雅黑" w:hAnsi="微软雅黑" w:hint="eastAsia"/>
          <w:color w:val="333333"/>
          <w:sz w:val="21"/>
          <w:szCs w:val="21"/>
        </w:rPr>
        <w:t>个月增补叶酸，并提供健康指导、追踪随访等服务。该项服务为妇幼重大公共卫生服务项目，本次将其纳入国家基本公共服务标准，目的是为农村妇女享有该项服务提供更有力的制度保障。</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此外，《标准》还将“农村义务教育学生营养膳食补助”的国家基础标准由原来的每生每天</w:t>
      </w:r>
      <w:r>
        <w:rPr>
          <w:rFonts w:ascii="微软雅黑" w:eastAsia="微软雅黑" w:hAnsi="微软雅黑" w:hint="eastAsia"/>
          <w:color w:val="333333"/>
        </w:rPr>
        <w:t>4</w:t>
      </w:r>
      <w:r>
        <w:rPr>
          <w:rFonts w:ascii="微软雅黑" w:eastAsia="微软雅黑" w:hAnsi="微软雅黑" w:hint="eastAsia"/>
          <w:color w:val="333333"/>
          <w:sz w:val="21"/>
          <w:szCs w:val="21"/>
        </w:rPr>
        <w:t>元提高至每生每天</w:t>
      </w:r>
      <w:r>
        <w:rPr>
          <w:rFonts w:ascii="微软雅黑" w:eastAsia="微软雅黑" w:hAnsi="微软雅黑" w:hint="eastAsia"/>
          <w:color w:val="333333"/>
        </w:rPr>
        <w:t>5</w:t>
      </w:r>
      <w:r>
        <w:rPr>
          <w:rFonts w:ascii="微软雅黑" w:eastAsia="微软雅黑" w:hAnsi="微软雅黑" w:hint="eastAsia"/>
          <w:color w:val="333333"/>
          <w:sz w:val="21"/>
          <w:szCs w:val="21"/>
        </w:rPr>
        <w:t>元；在“计划生育家庭特别扶助”服务项目中，不同类别的服务对象每人每月的特别扶助金有了明显提高，增长幅度均在</w:t>
      </w:r>
      <w:r>
        <w:rPr>
          <w:rFonts w:ascii="微软雅黑" w:eastAsia="微软雅黑" w:hAnsi="微软雅黑" w:hint="eastAsia"/>
          <w:color w:val="333333"/>
        </w:rPr>
        <w:t>30%</w:t>
      </w:r>
      <w:r>
        <w:rPr>
          <w:rFonts w:ascii="微软雅黑" w:eastAsia="微软雅黑" w:hAnsi="微软雅黑" w:hint="eastAsia"/>
          <w:color w:val="333333"/>
          <w:sz w:val="21"/>
          <w:szCs w:val="21"/>
        </w:rPr>
        <w:t>以上；规范完善孕产妇健康服务、生育保险等</w:t>
      </w:r>
      <w:r>
        <w:rPr>
          <w:rFonts w:ascii="微软雅黑" w:eastAsia="微软雅黑" w:hAnsi="微软雅黑" w:hint="eastAsia"/>
          <w:color w:val="333333"/>
        </w:rPr>
        <w:t>41</w:t>
      </w:r>
      <w:r>
        <w:rPr>
          <w:rFonts w:ascii="微软雅黑" w:eastAsia="微软雅黑" w:hAnsi="微软雅黑" w:hint="eastAsia"/>
          <w:color w:val="333333"/>
          <w:sz w:val="21"/>
          <w:szCs w:val="21"/>
        </w:rPr>
        <w:t>项服务的服务内容、标准和支出责任。</w:t>
      </w:r>
    </w:p>
    <w:p w:rsidR="004F4BF6" w:rsidRDefault="004F4BF6" w:rsidP="004F4BF6">
      <w:pPr>
        <w:pStyle w:val="a7"/>
        <w:spacing w:before="0" w:beforeAutospacing="0" w:after="0" w:afterAutospacing="0"/>
        <w:rPr>
          <w:rFonts w:ascii="微软雅黑" w:eastAsia="微软雅黑" w:hAnsi="微软雅黑"/>
          <w:color w:val="333333"/>
        </w:rPr>
      </w:pPr>
      <w:r>
        <w:rPr>
          <w:rFonts w:ascii="MS Gothic" w:eastAsia="MS Gothic" w:hAnsi="MS Gothic" w:cs="MS Gothic" w:hint="eastAsia"/>
          <w:color w:val="333333"/>
        </w:rPr>
        <w:t> </w:t>
      </w:r>
      <w:r>
        <w:rPr>
          <w:rFonts w:ascii="MS Gothic" w:eastAsia="MS Gothic" w:hAnsi="MS Gothic" w:cs="MS Gothic" w:hint="eastAsia"/>
          <w:color w:val="333333"/>
        </w:rPr>
        <w:t> </w:t>
      </w:r>
      <w:r>
        <w:rPr>
          <w:rFonts w:ascii="微软雅黑" w:eastAsia="微软雅黑" w:hAnsi="微软雅黑" w:hint="eastAsia"/>
          <w:color w:val="333333"/>
          <w:sz w:val="21"/>
          <w:szCs w:val="21"/>
        </w:rPr>
        <w:t>《标准》包括幼有所育、病有所医、老有所养等</w:t>
      </w:r>
      <w:r>
        <w:rPr>
          <w:rFonts w:ascii="微软雅黑" w:eastAsia="微软雅黑" w:hAnsi="微软雅黑" w:hint="eastAsia"/>
          <w:color w:val="333333"/>
        </w:rPr>
        <w:t>9</w:t>
      </w:r>
      <w:r>
        <w:rPr>
          <w:rFonts w:ascii="微软雅黑" w:eastAsia="微软雅黑" w:hAnsi="微软雅黑" w:hint="eastAsia"/>
          <w:color w:val="333333"/>
          <w:sz w:val="21"/>
          <w:szCs w:val="21"/>
        </w:rPr>
        <w:t>个方面、</w:t>
      </w:r>
      <w:r>
        <w:rPr>
          <w:rFonts w:ascii="微软雅黑" w:eastAsia="微软雅黑" w:hAnsi="微软雅黑" w:hint="eastAsia"/>
          <w:color w:val="333333"/>
        </w:rPr>
        <w:t>22</w:t>
      </w:r>
      <w:r>
        <w:rPr>
          <w:rFonts w:ascii="微软雅黑" w:eastAsia="微软雅黑" w:hAnsi="微软雅黑" w:hint="eastAsia"/>
          <w:color w:val="333333"/>
          <w:sz w:val="21"/>
          <w:szCs w:val="21"/>
        </w:rPr>
        <w:t>类基本公共服务。上述有关负责同志表示，国家基本公共服务标准界定了政府民生兜底保障的范围和程度，是政府向人民群众做出的、必须予以兑现的硬承诺，是各级政府必须履行的责任状。</w:t>
      </w:r>
    </w:p>
    <w:p w:rsidR="004F4BF6" w:rsidRDefault="004F4BF6" w:rsidP="004F4BF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https://www.jkb.com.cn/news/industryNews/2023/0811/490287.html</w:t>
      </w:r>
    </w:p>
    <w:p w:rsidR="004F4BF6" w:rsidRPr="004F4BF6" w:rsidRDefault="004F4BF6" w:rsidP="00A81D8A">
      <w:pPr>
        <w:pStyle w:val="a7"/>
        <w:spacing w:before="0" w:beforeAutospacing="0" w:after="0" w:afterAutospacing="0"/>
        <w:outlineLvl w:val="0"/>
        <w:rPr>
          <w:rFonts w:ascii="黑体" w:eastAsia="黑体"/>
          <w:color w:val="000000" w:themeColor="text1"/>
        </w:rPr>
      </w:pPr>
    </w:p>
    <w:sectPr w:rsidR="004F4BF6" w:rsidRPr="004F4BF6"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222" w:rsidRDefault="00FB7222" w:rsidP="003C6FFE">
      <w:r>
        <w:separator/>
      </w:r>
    </w:p>
  </w:endnote>
  <w:endnote w:type="continuationSeparator" w:id="1">
    <w:p w:rsidR="00FB7222" w:rsidRDefault="00FB7222"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13C98" w:rsidP="002F2290">
        <w:pPr>
          <w:pStyle w:val="a3"/>
          <w:jc w:val="center"/>
        </w:pPr>
        <w:r>
          <w:fldChar w:fldCharType="begin"/>
        </w:r>
        <w:r w:rsidR="00726786">
          <w:instrText xml:space="preserve"> PAGE   \* MERGEFORMAT </w:instrText>
        </w:r>
        <w:r>
          <w:fldChar w:fldCharType="separate"/>
        </w:r>
        <w:r w:rsidR="003720D6" w:rsidRPr="003720D6">
          <w:rPr>
            <w:noProof/>
            <w:lang w:val="zh-CN"/>
          </w:rPr>
          <w:t>1</w:t>
        </w:r>
        <w:r>
          <w:fldChar w:fldCharType="end"/>
        </w:r>
      </w:p>
    </w:sdtContent>
  </w:sdt>
  <w:p w:rsidR="002F2290" w:rsidRDefault="00FB72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222" w:rsidRDefault="00FB7222" w:rsidP="003C6FFE">
      <w:r>
        <w:separator/>
      </w:r>
    </w:p>
  </w:footnote>
  <w:footnote w:type="continuationSeparator" w:id="1">
    <w:p w:rsidR="00FB7222" w:rsidRDefault="00FB7222"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270A5"/>
    <w:rsid w:val="00251D95"/>
    <w:rsid w:val="00253E7F"/>
    <w:rsid w:val="00254276"/>
    <w:rsid w:val="00257323"/>
    <w:rsid w:val="002578F8"/>
    <w:rsid w:val="002769C3"/>
    <w:rsid w:val="002A0A43"/>
    <w:rsid w:val="002A284F"/>
    <w:rsid w:val="002A49B0"/>
    <w:rsid w:val="002B2B0A"/>
    <w:rsid w:val="002C161A"/>
    <w:rsid w:val="002C228E"/>
    <w:rsid w:val="002E5E98"/>
    <w:rsid w:val="002F1E9A"/>
    <w:rsid w:val="00346913"/>
    <w:rsid w:val="00361836"/>
    <w:rsid w:val="003720D6"/>
    <w:rsid w:val="00381CAF"/>
    <w:rsid w:val="00386827"/>
    <w:rsid w:val="00396F30"/>
    <w:rsid w:val="003A2C3D"/>
    <w:rsid w:val="003A3475"/>
    <w:rsid w:val="003C6FFE"/>
    <w:rsid w:val="003D0BE6"/>
    <w:rsid w:val="003F6543"/>
    <w:rsid w:val="00420B43"/>
    <w:rsid w:val="0043442B"/>
    <w:rsid w:val="00450B98"/>
    <w:rsid w:val="00457831"/>
    <w:rsid w:val="004835EC"/>
    <w:rsid w:val="0049345A"/>
    <w:rsid w:val="004B465C"/>
    <w:rsid w:val="004B7CC3"/>
    <w:rsid w:val="004D12A3"/>
    <w:rsid w:val="004E19D7"/>
    <w:rsid w:val="004F4BF6"/>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7BE4"/>
    <w:rsid w:val="009964C3"/>
    <w:rsid w:val="009A58E3"/>
    <w:rsid w:val="009B4342"/>
    <w:rsid w:val="009B55F1"/>
    <w:rsid w:val="009C7480"/>
    <w:rsid w:val="009D2E89"/>
    <w:rsid w:val="009D3FE9"/>
    <w:rsid w:val="009E5118"/>
    <w:rsid w:val="00A03BD4"/>
    <w:rsid w:val="00A11314"/>
    <w:rsid w:val="00A22B30"/>
    <w:rsid w:val="00A242C9"/>
    <w:rsid w:val="00A37B02"/>
    <w:rsid w:val="00A47378"/>
    <w:rsid w:val="00A52526"/>
    <w:rsid w:val="00A601DC"/>
    <w:rsid w:val="00A81D8A"/>
    <w:rsid w:val="00A9187A"/>
    <w:rsid w:val="00B250B4"/>
    <w:rsid w:val="00B43769"/>
    <w:rsid w:val="00B542A4"/>
    <w:rsid w:val="00B85657"/>
    <w:rsid w:val="00B95810"/>
    <w:rsid w:val="00B9703D"/>
    <w:rsid w:val="00BB730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13C98"/>
    <w:rsid w:val="00D23AED"/>
    <w:rsid w:val="00D26E66"/>
    <w:rsid w:val="00D45D06"/>
    <w:rsid w:val="00D52387"/>
    <w:rsid w:val="00D5385B"/>
    <w:rsid w:val="00D641D2"/>
    <w:rsid w:val="00D9250C"/>
    <w:rsid w:val="00D9480C"/>
    <w:rsid w:val="00DA03DE"/>
    <w:rsid w:val="00DD6040"/>
    <w:rsid w:val="00E01439"/>
    <w:rsid w:val="00E0302F"/>
    <w:rsid w:val="00E1158F"/>
    <w:rsid w:val="00E15033"/>
    <w:rsid w:val="00E2628A"/>
    <w:rsid w:val="00E76545"/>
    <w:rsid w:val="00EA22B1"/>
    <w:rsid w:val="00EA69C8"/>
    <w:rsid w:val="00ED6611"/>
    <w:rsid w:val="00EE11F4"/>
    <w:rsid w:val="00EF3FA9"/>
    <w:rsid w:val="00EF4E5C"/>
    <w:rsid w:val="00EF6B08"/>
    <w:rsid w:val="00F0006C"/>
    <w:rsid w:val="00F1256C"/>
    <w:rsid w:val="00F15C1D"/>
    <w:rsid w:val="00F43416"/>
    <w:rsid w:val="00F55AF7"/>
    <w:rsid w:val="00FB6F99"/>
    <w:rsid w:val="00FB7222"/>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9D1C-0D99-46A6-AAFA-7B2464BB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476</Words>
  <Characters>2718</Characters>
  <Application>Microsoft Office Word</Application>
  <DocSecurity>0</DocSecurity>
  <Lines>22</Lines>
  <Paragraphs>6</Paragraphs>
  <ScaleCrop>false</ScaleCrop>
  <Company>Microsoft</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2023-08-14T01:40:00Z</dcterms:created>
  <dcterms:modified xsi:type="dcterms:W3CDTF">2023-10-08T01:13:00Z</dcterms:modified>
</cp:coreProperties>
</file>