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新津区疾控中心委托第三方检验机构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开展新津区</w:t>
      </w:r>
      <w:r>
        <w:rPr>
          <w:rFonts w:ascii="Times New Roman" w:hAnsi="Times New Roman" w:eastAsia="方正小标宋简体" w:cs="Times New Roman"/>
          <w:sz w:val="44"/>
          <w:szCs w:val="44"/>
        </w:rPr>
        <w:t>2024</w:t>
      </w:r>
      <w:r>
        <w:rPr>
          <w:rFonts w:hint="eastAsia" w:ascii="方正小标宋简体" w:hAnsi="方正小标宋简体" w:eastAsia="方正小标宋简体" w:cs="方正小标宋简体"/>
          <w:sz w:val="44"/>
          <w:szCs w:val="44"/>
        </w:rPr>
        <w:t>年艾滋病病毒载量检测和</w:t>
      </w:r>
      <w:r>
        <w:rPr>
          <w:rFonts w:ascii="Times New Roman" w:hAnsi="Times New Roman" w:eastAsia="方正小标宋简体" w:cs="Times New Roman"/>
          <w:sz w:val="44"/>
          <w:szCs w:val="44"/>
        </w:rPr>
        <w:t>CD4</w:t>
      </w:r>
      <w:r>
        <w:rPr>
          <w:rFonts w:hint="eastAsia" w:ascii="Times New Roman" w:hAnsi="Times New Roman" w:eastAsia="方正小标宋简体" w:cs="Times New Roman"/>
          <w:sz w:val="44"/>
          <w:szCs w:val="44"/>
          <w:lang w:eastAsia="zh-CN"/>
        </w:rPr>
        <w:t>（含</w:t>
      </w:r>
      <w:r>
        <w:rPr>
          <w:rFonts w:hint="eastAsia" w:ascii="Times New Roman" w:hAnsi="Times New Roman" w:eastAsia="方正小标宋简体" w:cs="Times New Roman"/>
          <w:sz w:val="44"/>
          <w:szCs w:val="44"/>
          <w:lang w:val="en-US" w:eastAsia="zh-CN"/>
        </w:rPr>
        <w:t>CD8</w:t>
      </w:r>
      <w:r>
        <w:rPr>
          <w:rFonts w:hint="eastAsia" w:ascii="Times New Roman" w:hAnsi="Times New Roman" w:eastAsia="方正小标宋简体" w:cs="Times New Roman"/>
          <w:sz w:val="44"/>
          <w:szCs w:val="44"/>
          <w:lang w:eastAsia="zh-CN"/>
        </w:rPr>
        <w:t>）</w:t>
      </w:r>
      <w:r>
        <w:rPr>
          <w:rFonts w:hint="eastAsia" w:ascii="方正小标宋简体" w:hAnsi="方正小标宋简体" w:eastAsia="方正小标宋简体" w:cs="方正小标宋简体"/>
          <w:sz w:val="44"/>
          <w:szCs w:val="44"/>
        </w:rPr>
        <w:t>检测项目的询价函</w:t>
      </w:r>
    </w:p>
    <w:p>
      <w:pPr>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根据2024年成都市艾滋病防治项目工作计划，新津区疾病预防控制中心决定委托第三方检验机构对2024</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2025年新津区艾滋病病毒载量检测和CD4</w:t>
      </w:r>
      <w:r>
        <w:rPr>
          <w:rFonts w:hint="eastAsia" w:ascii="Times New Roman" w:hAnsi="Times New Roman" w:eastAsia="仿宋_GB2312" w:cs="Times New Roman"/>
          <w:kern w:val="0"/>
          <w:sz w:val="32"/>
          <w:szCs w:val="32"/>
          <w:lang w:eastAsia="zh-CN"/>
        </w:rPr>
        <w:t>（含</w:t>
      </w:r>
      <w:r>
        <w:rPr>
          <w:rFonts w:hint="eastAsia" w:ascii="Times New Roman" w:hAnsi="Times New Roman" w:eastAsia="仿宋_GB2312" w:cs="Times New Roman"/>
          <w:kern w:val="0"/>
          <w:sz w:val="32"/>
          <w:szCs w:val="32"/>
          <w:lang w:val="en-US" w:eastAsia="zh-CN"/>
        </w:rPr>
        <w:t>CD8</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检测项目进行公开询价。具体信息如下：</w:t>
      </w:r>
    </w:p>
    <w:p>
      <w:pPr>
        <w:pStyle w:val="3"/>
        <w:pageBreakBefore w:val="0"/>
        <w:kinsoku/>
        <w:wordWrap/>
        <w:overflowPunct/>
        <w:topLinePunct w:val="0"/>
        <w:autoSpaceDE/>
        <w:autoSpaceDN/>
        <w:bidi w:val="0"/>
        <w:spacing w:line="600" w:lineRule="atLeast"/>
        <w:textAlignment w:val="auto"/>
      </w:pPr>
      <w:r>
        <w:rPr>
          <w:rFonts w:hint="eastAsia"/>
        </w:rPr>
        <w:t>一、项目名称：</w:t>
      </w:r>
    </w:p>
    <w:p>
      <w:pPr>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成都市新津区疾控中心委托第三方检验机构开展新津区2024</w:t>
      </w:r>
      <w:r>
        <w:rPr>
          <w:rFonts w:ascii="Times New Roman" w:hAnsi="Times New Roman" w:eastAsia="仿宋_GB2312" w:cs="Times New Roman"/>
          <w:kern w:val="0"/>
          <w:sz w:val="32"/>
          <w:szCs w:val="32"/>
        </w:rPr>
        <w:t>-2025</w:t>
      </w:r>
      <w:r>
        <w:rPr>
          <w:rFonts w:hint="eastAsia" w:ascii="Times New Roman" w:hAnsi="Times New Roman" w:eastAsia="仿宋_GB2312" w:cs="Times New Roman"/>
          <w:kern w:val="0"/>
          <w:sz w:val="32"/>
          <w:szCs w:val="32"/>
        </w:rPr>
        <w:t>年艾滋病病毒载量检测和CD4</w:t>
      </w:r>
      <w:r>
        <w:rPr>
          <w:rFonts w:hint="eastAsia" w:ascii="Times New Roman" w:hAnsi="Times New Roman" w:eastAsia="仿宋_GB2312" w:cs="Times New Roman"/>
          <w:kern w:val="0"/>
          <w:sz w:val="32"/>
          <w:szCs w:val="32"/>
          <w:lang w:eastAsia="zh-CN"/>
        </w:rPr>
        <w:t>（含</w:t>
      </w:r>
      <w:r>
        <w:rPr>
          <w:rFonts w:hint="eastAsia" w:ascii="Times New Roman" w:hAnsi="Times New Roman" w:eastAsia="仿宋_GB2312" w:cs="Times New Roman"/>
          <w:kern w:val="0"/>
          <w:sz w:val="32"/>
          <w:szCs w:val="32"/>
          <w:lang w:val="en-US" w:eastAsia="zh-CN"/>
        </w:rPr>
        <w:t>CD8</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检测项目。</w:t>
      </w:r>
    </w:p>
    <w:p>
      <w:pPr>
        <w:pStyle w:val="3"/>
        <w:pageBreakBefore w:val="0"/>
        <w:kinsoku/>
        <w:wordWrap/>
        <w:overflowPunct/>
        <w:topLinePunct w:val="0"/>
        <w:autoSpaceDE/>
        <w:autoSpaceDN/>
        <w:bidi w:val="0"/>
        <w:spacing w:line="600" w:lineRule="atLeast"/>
        <w:textAlignment w:val="auto"/>
      </w:pPr>
      <w:r>
        <w:rPr>
          <w:rFonts w:hint="eastAsia"/>
        </w:rPr>
        <w:t>二、报价：</w:t>
      </w:r>
    </w:p>
    <w:tbl>
      <w:tblPr>
        <w:tblStyle w:val="6"/>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1976"/>
        <w:gridCol w:w="1638"/>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919" w:type="dxa"/>
            <w:vAlign w:val="center"/>
          </w:tcPr>
          <w:p>
            <w:pPr>
              <w:pStyle w:val="4"/>
              <w:pageBreakBefore w:val="0"/>
              <w:kinsoku/>
              <w:wordWrap/>
              <w:overflowPunct/>
              <w:topLinePunct w:val="0"/>
              <w:autoSpaceDE/>
              <w:autoSpaceDN/>
              <w:bidi w:val="0"/>
              <w:spacing w:line="600" w:lineRule="atLeast"/>
              <w:ind w:left="0"/>
              <w:jc w:val="center"/>
              <w:textAlignment w:val="auto"/>
              <w:outlineLvl w:val="0"/>
              <w:rPr>
                <w:rFonts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项目名称</w:t>
            </w:r>
          </w:p>
        </w:tc>
        <w:tc>
          <w:tcPr>
            <w:tcW w:w="1976" w:type="dxa"/>
            <w:vAlign w:val="center"/>
          </w:tcPr>
          <w:p>
            <w:pPr>
              <w:pStyle w:val="4"/>
              <w:pageBreakBefore w:val="0"/>
              <w:kinsoku/>
              <w:wordWrap/>
              <w:overflowPunct/>
              <w:topLinePunct w:val="0"/>
              <w:autoSpaceDE/>
              <w:autoSpaceDN/>
              <w:bidi w:val="0"/>
              <w:spacing w:line="600" w:lineRule="atLeast"/>
              <w:ind w:left="0"/>
              <w:jc w:val="center"/>
              <w:textAlignment w:val="auto"/>
              <w:outlineLvl w:val="0"/>
              <w:rPr>
                <w:rFonts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单位</w:t>
            </w:r>
          </w:p>
        </w:tc>
        <w:tc>
          <w:tcPr>
            <w:tcW w:w="1638" w:type="dxa"/>
            <w:vAlign w:val="center"/>
          </w:tcPr>
          <w:p>
            <w:pPr>
              <w:pStyle w:val="4"/>
              <w:pageBreakBefore w:val="0"/>
              <w:kinsoku/>
              <w:wordWrap/>
              <w:overflowPunct/>
              <w:topLinePunct w:val="0"/>
              <w:autoSpaceDE/>
              <w:autoSpaceDN/>
              <w:bidi w:val="0"/>
              <w:spacing w:line="600" w:lineRule="atLeast"/>
              <w:ind w:left="0"/>
              <w:jc w:val="center"/>
              <w:textAlignment w:val="auto"/>
              <w:outlineLvl w:val="0"/>
              <w:rPr>
                <w:rFonts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单价</w:t>
            </w:r>
          </w:p>
        </w:tc>
        <w:tc>
          <w:tcPr>
            <w:tcW w:w="1941" w:type="dxa"/>
            <w:vAlign w:val="center"/>
          </w:tcPr>
          <w:p>
            <w:pPr>
              <w:pStyle w:val="4"/>
              <w:pageBreakBefore w:val="0"/>
              <w:kinsoku/>
              <w:wordWrap/>
              <w:overflowPunct/>
              <w:topLinePunct w:val="0"/>
              <w:autoSpaceDE/>
              <w:autoSpaceDN/>
              <w:bidi w:val="0"/>
              <w:spacing w:line="600" w:lineRule="atLeast"/>
              <w:ind w:left="0"/>
              <w:jc w:val="center"/>
              <w:textAlignment w:val="auto"/>
              <w:outlineLvl w:val="0"/>
              <w:rPr>
                <w:rFonts w:ascii="Times New Roman" w:hAnsi="Times New Roman" w:eastAsia="仿宋_GB2312" w:cs="Times New Roman"/>
                <w:b/>
                <w:kern w:val="0"/>
                <w:sz w:val="32"/>
                <w:szCs w:val="32"/>
              </w:rPr>
            </w:pPr>
            <w:r>
              <w:rPr>
                <w:rFonts w:hint="eastAsia" w:ascii="Times New Roman" w:hAnsi="Times New Roman" w:eastAsia="仿宋_GB2312" w:cs="Times New Roman"/>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19" w:type="dxa"/>
            <w:vAlign w:val="center"/>
          </w:tcPr>
          <w:p>
            <w:pPr>
              <w:pageBreakBefore w:val="0"/>
              <w:widowControl/>
              <w:kinsoku/>
              <w:wordWrap/>
              <w:overflowPunct/>
              <w:topLinePunct w:val="0"/>
              <w:autoSpaceDE/>
              <w:autoSpaceDN/>
              <w:bidi w:val="0"/>
              <w:adjustRightInd w:val="0"/>
              <w:snapToGrid w:val="0"/>
              <w:spacing w:line="600" w:lineRule="atLeast"/>
              <w:jc w:val="center"/>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病毒载量检测</w:t>
            </w:r>
          </w:p>
        </w:tc>
        <w:tc>
          <w:tcPr>
            <w:tcW w:w="1976" w:type="dxa"/>
            <w:vAlign w:val="center"/>
          </w:tcPr>
          <w:p>
            <w:pPr>
              <w:pageBreakBefore w:val="0"/>
              <w:widowControl/>
              <w:kinsoku/>
              <w:wordWrap/>
              <w:overflowPunct/>
              <w:topLinePunct w:val="0"/>
              <w:autoSpaceDE/>
              <w:autoSpaceDN/>
              <w:bidi w:val="0"/>
              <w:adjustRightInd w:val="0"/>
              <w:snapToGrid w:val="0"/>
              <w:spacing w:line="600" w:lineRule="atLeast"/>
              <w:jc w:val="center"/>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元/人份</w:t>
            </w:r>
          </w:p>
        </w:tc>
        <w:tc>
          <w:tcPr>
            <w:tcW w:w="1638" w:type="dxa"/>
            <w:vAlign w:val="center"/>
          </w:tcPr>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p>
        </w:tc>
        <w:tc>
          <w:tcPr>
            <w:tcW w:w="1941" w:type="dxa"/>
            <w:vAlign w:val="center"/>
          </w:tcPr>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919" w:type="dxa"/>
            <w:vAlign w:val="center"/>
          </w:tcPr>
          <w:p>
            <w:pPr>
              <w:pageBreakBefore w:val="0"/>
              <w:widowControl/>
              <w:kinsoku/>
              <w:wordWrap/>
              <w:overflowPunct/>
              <w:topLinePunct w:val="0"/>
              <w:autoSpaceDE/>
              <w:autoSpaceDN/>
              <w:bidi w:val="0"/>
              <w:adjustRightInd w:val="0"/>
              <w:snapToGrid w:val="0"/>
              <w:spacing w:line="600" w:lineRule="atLeast"/>
              <w:jc w:val="center"/>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CD4检测（含C</w:t>
            </w:r>
            <w:r>
              <w:rPr>
                <w:rFonts w:ascii="Times New Roman" w:hAnsi="Times New Roman" w:eastAsia="仿宋_GB2312" w:cs="Times New Roman"/>
                <w:kern w:val="0"/>
                <w:sz w:val="32"/>
                <w:szCs w:val="32"/>
              </w:rPr>
              <w:t>D8</w:t>
            </w:r>
            <w:r>
              <w:rPr>
                <w:rFonts w:hint="eastAsia" w:ascii="Times New Roman" w:hAnsi="Times New Roman" w:eastAsia="仿宋_GB2312" w:cs="Times New Roman"/>
                <w:kern w:val="0"/>
                <w:sz w:val="32"/>
                <w:szCs w:val="32"/>
              </w:rPr>
              <w:t>）</w:t>
            </w:r>
          </w:p>
        </w:tc>
        <w:tc>
          <w:tcPr>
            <w:tcW w:w="1976" w:type="dxa"/>
            <w:vAlign w:val="center"/>
          </w:tcPr>
          <w:p>
            <w:pPr>
              <w:pageBreakBefore w:val="0"/>
              <w:widowControl/>
              <w:kinsoku/>
              <w:wordWrap/>
              <w:overflowPunct/>
              <w:topLinePunct w:val="0"/>
              <w:autoSpaceDE/>
              <w:autoSpaceDN/>
              <w:bidi w:val="0"/>
              <w:adjustRightInd w:val="0"/>
              <w:snapToGrid w:val="0"/>
              <w:spacing w:line="600" w:lineRule="atLeast"/>
              <w:jc w:val="center"/>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元/人份</w:t>
            </w:r>
          </w:p>
        </w:tc>
        <w:tc>
          <w:tcPr>
            <w:tcW w:w="1638" w:type="dxa"/>
            <w:vAlign w:val="center"/>
          </w:tcPr>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p>
        </w:tc>
        <w:tc>
          <w:tcPr>
            <w:tcW w:w="1941" w:type="dxa"/>
            <w:vAlign w:val="center"/>
          </w:tcPr>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p>
        </w:tc>
      </w:tr>
    </w:tbl>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报价要求：响应报价应包含样品接收、转运、检测等实验结果返回前所有可能产生的费用，定标后不再增补任何费用。</w:t>
      </w:r>
    </w:p>
    <w:p>
      <w:pPr>
        <w:pStyle w:val="3"/>
        <w:pageBreakBefore w:val="0"/>
        <w:kinsoku/>
        <w:wordWrap/>
        <w:overflowPunct/>
        <w:topLinePunct w:val="0"/>
        <w:autoSpaceDE/>
        <w:autoSpaceDN/>
        <w:bidi w:val="0"/>
        <w:spacing w:line="600" w:lineRule="atLeast"/>
        <w:textAlignment w:val="auto"/>
      </w:pPr>
      <w:r>
        <w:rPr>
          <w:rFonts w:hint="eastAsia"/>
        </w:rPr>
        <w:t>三、资质要求：</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（一）</w:t>
      </w:r>
      <w:r>
        <w:rPr>
          <w:rFonts w:hint="eastAsia" w:ascii="Times New Roman" w:hAnsi="Times New Roman" w:eastAsia="仿宋_GB2312" w:cs="Times New Roman"/>
          <w:kern w:val="0"/>
          <w:sz w:val="32"/>
          <w:szCs w:val="32"/>
        </w:rPr>
        <w:t>具有独立承担民事责任的能力。</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具有良好的商业信誉和健全的财务会计制度（有近一年以内的有效资料）。</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具有履行合同所必须的设备和专业技术能力。</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有依法缴纳税收和社会保障资金的良好记录</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税务登记证（副本）复印件和社会保险缴纳证明材料或者商业保险证明材料</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（有近一年以内的有效资料）。</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参加政府采购活动近三年内，在经营活动中没有重大违法记录。</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六</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检验机构应为独立法人单位。</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七</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检验机构具有医疗机构执业许可证（提供证书复印件）</w:t>
      </w:r>
      <w:r>
        <w:rPr>
          <w:rFonts w:ascii="Times New Roman" w:hAnsi="Times New Roman" w:eastAsia="仿宋_GB2312" w:cs="Times New Roman"/>
          <w:kern w:val="0"/>
          <w:sz w:val="32"/>
          <w:szCs w:val="32"/>
        </w:rPr>
        <w:t>。</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八</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检验机构应具备艾滋病筛查实验室资质（提供佐证材料）。</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九</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检验机构即为实验操作单位；操作人员获得省级及以上机构颁发的艾滋病检测技术培训合格证和仪器厂家的操作培训合格证（提供复印件），并提供社保证明</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提供复印件</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。供应商无卫生健康行政主管部门的违规违纪处罚行为，具有</w:t>
      </w:r>
      <w:r>
        <w:rPr>
          <w:rFonts w:hint="eastAsia" w:ascii="Times New Roman" w:hAnsi="Times New Roman" w:eastAsia="仿宋_GB2312" w:cs="Times New Roman"/>
          <w:kern w:val="0"/>
          <w:sz w:val="32"/>
          <w:szCs w:val="32"/>
          <w:lang w:eastAsia="zh-CN"/>
        </w:rPr>
        <w:t>成都</w:t>
      </w:r>
      <w:r>
        <w:rPr>
          <w:rFonts w:hint="eastAsia" w:ascii="Times New Roman" w:hAnsi="Times New Roman" w:eastAsia="仿宋_GB2312" w:cs="Times New Roman"/>
          <w:kern w:val="0"/>
          <w:sz w:val="32"/>
          <w:szCs w:val="32"/>
        </w:rPr>
        <w:t>市可感染人类的高致病性病原微生物菌（毒）种或样本准运证书（提供复印件，原件现场备查）。</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十</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 xml:space="preserve">检验机构年至少参加一次省级或者国家级相关部门组织的CD4能力验证，其检测结果为合格及以上。 </w:t>
      </w:r>
    </w:p>
    <w:p>
      <w:pPr>
        <w:pageBreakBefore w:val="0"/>
        <w:widowControl/>
        <w:kinsoku/>
        <w:wordWrap/>
        <w:overflowPunct/>
        <w:topLinePunct w:val="0"/>
        <w:autoSpaceDE/>
        <w:autoSpaceDN/>
        <w:bidi w:val="0"/>
        <w:adjustRightInd w:val="0"/>
        <w:snapToGrid w:val="0"/>
        <w:spacing w:line="600" w:lineRule="atLeast"/>
        <w:ind w:firstLine="643" w:firstLineChars="200"/>
        <w:jc w:val="left"/>
        <w:textAlignment w:val="auto"/>
        <w:rPr>
          <w:rFonts w:ascii="Times New Roman" w:hAnsi="Times New Roman" w:eastAsia="仿宋_GB2312" w:cs="Times New Roman"/>
          <w:kern w:val="0"/>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十一</w:t>
      </w:r>
      <w:r>
        <w:rPr>
          <w:rFonts w:hint="eastAsia" w:ascii="楷体_GB2312" w:hAnsi="楷体_GB2312" w:eastAsia="楷体_GB2312" w:cs="楷体_GB2312"/>
          <w:b/>
          <w:bCs/>
          <w:color w:val="auto"/>
          <w:sz w:val="32"/>
          <w:szCs w:val="32"/>
        </w:rPr>
        <w:t>）</w:t>
      </w:r>
      <w:r>
        <w:rPr>
          <w:rFonts w:hint="eastAsia" w:ascii="Times New Roman" w:hAnsi="Times New Roman" w:eastAsia="仿宋_GB2312" w:cs="Times New Roman"/>
          <w:kern w:val="0"/>
          <w:sz w:val="32"/>
          <w:szCs w:val="32"/>
        </w:rPr>
        <w:t>实验室为二级生物安全实验室以上，有专门做HIV流式检测的实验区域，满足国家相关规范要求，提供备案资料和实验室照片；并承诺投标后10个工作日内接受采购方现场检查。</w:t>
      </w:r>
    </w:p>
    <w:p>
      <w:pPr>
        <w:pageBreakBefore w:val="0"/>
        <w:kinsoku/>
        <w:wordWrap/>
        <w:overflowPunct/>
        <w:topLinePunct w:val="0"/>
        <w:autoSpaceDE/>
        <w:autoSpaceDN/>
        <w:bidi w:val="0"/>
        <w:spacing w:line="600" w:lineRule="atLeast"/>
        <w:ind w:firstLine="640" w:firstLineChars="200"/>
        <w:textAlignment w:val="auto"/>
      </w:pPr>
      <w:r>
        <w:rPr>
          <w:rFonts w:hint="eastAsia" w:ascii="黑体" w:hAnsi="黑体" w:eastAsia="黑体" w:cs="黑体"/>
          <w:b w:val="0"/>
          <w:bCs/>
          <w:sz w:val="32"/>
          <w:szCs w:val="32"/>
        </w:rPr>
        <w:t>四、报价方式及时间要求</w:t>
      </w:r>
    </w:p>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于2024年3月8日下午4点前，响应机构应将报价报送至我中心。可采用书面送达，也可采用电子邮件送达。</w:t>
      </w:r>
    </w:p>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地址：新津区五津街道五津北路121号</w:t>
      </w:r>
    </w:p>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联系人：文姿又</w:t>
      </w:r>
    </w:p>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邮箱：1261349423@qq.com</w:t>
      </w:r>
    </w:p>
    <w:p>
      <w:pPr>
        <w:pageBreakBefore w:val="0"/>
        <w:widowControl/>
        <w:kinsoku/>
        <w:wordWrap/>
        <w:overflowPunct/>
        <w:topLinePunct w:val="0"/>
        <w:autoSpaceDE/>
        <w:autoSpaceDN/>
        <w:bidi w:val="0"/>
        <w:adjustRightInd w:val="0"/>
        <w:snapToGrid w:val="0"/>
        <w:spacing w:line="600" w:lineRule="atLeas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联系电话：028-82421120</w:t>
      </w:r>
    </w:p>
    <w:p>
      <w:pPr>
        <w:pageBreakBefore w:val="0"/>
        <w:kinsoku/>
        <w:wordWrap/>
        <w:overflowPunct/>
        <w:topLinePunct w:val="0"/>
        <w:autoSpaceDE/>
        <w:autoSpaceDN/>
        <w:bidi w:val="0"/>
        <w:spacing w:line="600" w:lineRule="atLeast"/>
        <w:ind w:firstLine="2419" w:firstLineChars="756"/>
        <w:jc w:val="right"/>
        <w:textAlignment w:val="auto"/>
        <w:rPr>
          <w:rFonts w:ascii="Times New Roman" w:hAnsi="Times New Roman" w:eastAsia="仿宋_GB2312" w:cs="Times New Roman"/>
          <w:sz w:val="32"/>
          <w:szCs w:val="32"/>
        </w:rPr>
      </w:pPr>
      <w:bookmarkStart w:id="0" w:name="_GoBack"/>
      <w:bookmarkEnd w:id="0"/>
      <w:r>
        <w:rPr>
          <w:rFonts w:hint="eastAsia" w:ascii="Times New Roman" w:hAnsi="Times New Roman" w:eastAsia="仿宋_GB2312" w:cs="Times New Roman"/>
          <w:sz w:val="32"/>
          <w:szCs w:val="32"/>
        </w:rPr>
        <w:t xml:space="preserve"> </w:t>
      </w:r>
    </w:p>
    <w:p>
      <w:pPr>
        <w:pageBreakBefore w:val="0"/>
        <w:kinsoku/>
        <w:wordWrap/>
        <w:overflowPunct/>
        <w:topLinePunct w:val="0"/>
        <w:autoSpaceDE/>
        <w:autoSpaceDN/>
        <w:bidi w:val="0"/>
        <w:spacing w:line="600" w:lineRule="atLeast"/>
        <w:ind w:firstLine="2419" w:firstLineChars="756"/>
        <w:jc w:val="right"/>
        <w:textAlignment w:val="auto"/>
        <w:rPr>
          <w:rFonts w:ascii="Times New Roman" w:hAnsi="Times New Roman" w:eastAsia="仿宋_GB2312" w:cs="Times New Roman"/>
          <w:sz w:val="32"/>
          <w:szCs w:val="32"/>
        </w:rPr>
      </w:pPr>
    </w:p>
    <w:p>
      <w:pPr>
        <w:pageBreakBefore w:val="0"/>
        <w:kinsoku/>
        <w:wordWrap/>
        <w:overflowPunct/>
        <w:topLinePunct w:val="0"/>
        <w:autoSpaceDE/>
        <w:autoSpaceDN/>
        <w:bidi w:val="0"/>
        <w:spacing w:line="600" w:lineRule="atLeast"/>
        <w:contextualSpacing/>
        <w:jc w:val="righ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成都市新津区疾病预防控制中心</w:t>
      </w:r>
    </w:p>
    <w:p>
      <w:pPr>
        <w:pageBreakBefore w:val="0"/>
        <w:kinsoku/>
        <w:wordWrap/>
        <w:overflowPunct/>
        <w:topLinePunct w:val="0"/>
        <w:autoSpaceDE/>
        <w:autoSpaceDN/>
        <w:bidi w:val="0"/>
        <w:spacing w:line="600" w:lineRule="atLeast"/>
        <w:ind w:firstLine="4800" w:firstLineChars="1500"/>
        <w:contextualSpacing/>
        <w:jc w:val="left"/>
        <w:textAlignment w:val="auto"/>
        <w:rPr>
          <w:rFonts w:hint="default" w:eastAsia="仿宋_GB2312"/>
          <w:lang w:val="en-US" w:eastAsia="zh-C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ODUzNzIzMmUwYjViMmZhNjVkZWM2MWY3YzI3ZDAifQ=="/>
  </w:docVars>
  <w:rsids>
    <w:rsidRoot w:val="5E551054"/>
    <w:rsid w:val="003164B0"/>
    <w:rsid w:val="00B72287"/>
    <w:rsid w:val="00E4715F"/>
    <w:rsid w:val="4DEF5C6D"/>
    <w:rsid w:val="56B86087"/>
    <w:rsid w:val="5E551054"/>
    <w:rsid w:val="63563D20"/>
    <w:rsid w:val="7FB42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jc w:val="left"/>
      <w:outlineLvl w:val="1"/>
    </w:pPr>
    <w:rPr>
      <w:rFonts w:hint="eastAsia" w:ascii="宋体" w:hAnsi="宋体" w:eastAsia="宋体" w:cs="Times New Roman"/>
      <w:kern w:val="0"/>
      <w:sz w:val="24"/>
    </w:rPr>
  </w:style>
  <w:style w:type="paragraph" w:styleId="3">
    <w:name w:val="heading 3"/>
    <w:basedOn w:val="1"/>
    <w:next w:val="1"/>
    <w:autoRedefine/>
    <w:qFormat/>
    <w:uiPriority w:val="0"/>
    <w:pPr>
      <w:keepNext/>
      <w:keepLines/>
      <w:spacing w:line="460" w:lineRule="exact"/>
      <w:ind w:firstLine="640" w:firstLineChars="200"/>
      <w:outlineLvl w:val="2"/>
    </w:pPr>
    <w:rPr>
      <w:rFonts w:ascii="黑体" w:hAnsi="黑体" w:eastAsia="黑体" w:cs="黑体"/>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uiPriority w:val="0"/>
    <w:pPr>
      <w:spacing w:line="700" w:lineRule="exact"/>
      <w:ind w:left="960"/>
    </w:pPr>
    <w:rPr>
      <w:sz w:val="44"/>
    </w:rPr>
  </w:style>
  <w:style w:type="paragraph" w:styleId="5">
    <w:name w:val="Normal (Web)"/>
    <w:basedOn w:val="1"/>
    <w:autoRedefine/>
    <w:qFormat/>
    <w:uiPriority w:val="0"/>
    <w:pPr>
      <w:jc w:val="left"/>
    </w:pPr>
    <w:rPr>
      <w:rFonts w:cs="Times New Roman"/>
      <w:kern w:val="0"/>
      <w:sz w:val="24"/>
    </w:rPr>
  </w:style>
  <w:style w:type="character" w:styleId="8">
    <w:name w:val="Strong"/>
    <w:basedOn w:val="7"/>
    <w:autoRedefine/>
    <w:qFormat/>
    <w:uiPriority w:val="0"/>
  </w:style>
  <w:style w:type="character" w:styleId="9">
    <w:name w:val="FollowedHyperlink"/>
    <w:basedOn w:val="7"/>
    <w:autoRedefine/>
    <w:qFormat/>
    <w:uiPriority w:val="0"/>
    <w:rPr>
      <w:color w:val="800080"/>
      <w:sz w:val="24"/>
      <w:szCs w:val="24"/>
      <w:u w:val="none"/>
      <w:vertAlign w:val="baseline"/>
    </w:rPr>
  </w:style>
  <w:style w:type="character" w:styleId="10">
    <w:name w:val="Emphasis"/>
    <w:basedOn w:val="7"/>
    <w:autoRedefine/>
    <w:qFormat/>
    <w:uiPriority w:val="0"/>
  </w:style>
  <w:style w:type="character" w:styleId="11">
    <w:name w:val="HTML Definition"/>
    <w:basedOn w:val="7"/>
    <w:autoRedefine/>
    <w:qFormat/>
    <w:uiPriority w:val="0"/>
  </w:style>
  <w:style w:type="character" w:styleId="12">
    <w:name w:val="HTML Variable"/>
    <w:basedOn w:val="7"/>
    <w:autoRedefine/>
    <w:qFormat/>
    <w:uiPriority w:val="0"/>
  </w:style>
  <w:style w:type="character" w:styleId="13">
    <w:name w:val="Hyperlink"/>
    <w:basedOn w:val="7"/>
    <w:autoRedefine/>
    <w:qFormat/>
    <w:uiPriority w:val="0"/>
    <w:rPr>
      <w:color w:val="0000FF"/>
      <w:sz w:val="24"/>
      <w:szCs w:val="24"/>
      <w:u w:val="none"/>
      <w:vertAlign w:val="baseline"/>
    </w:rPr>
  </w:style>
  <w:style w:type="character" w:styleId="14">
    <w:name w:val="HTML Code"/>
    <w:basedOn w:val="7"/>
    <w:autoRedefine/>
    <w:qFormat/>
    <w:uiPriority w:val="0"/>
    <w:rPr>
      <w:rFonts w:ascii="Courier New" w:hAnsi="Courier New"/>
      <w:sz w:val="20"/>
    </w:rPr>
  </w:style>
  <w:style w:type="character" w:styleId="15">
    <w:name w:val="HTML Cite"/>
    <w:basedOn w:val="7"/>
    <w:autoRedefine/>
    <w:qFormat/>
    <w:uiPriority w:val="0"/>
  </w:style>
  <w:style w:type="character" w:styleId="16">
    <w:name w:val="HTML Keyboard"/>
    <w:basedOn w:val="7"/>
    <w:autoRedefine/>
    <w:qFormat/>
    <w:uiPriority w:val="0"/>
    <w:rPr>
      <w:rFonts w:ascii="Courier New" w:hAnsi="Courier New"/>
      <w:sz w:val="20"/>
    </w:rPr>
  </w:style>
  <w:style w:type="character" w:styleId="17">
    <w:name w:val="HTML Sample"/>
    <w:basedOn w:val="7"/>
    <w:autoRedefine/>
    <w:qFormat/>
    <w:uiPriority w:val="0"/>
    <w:rPr>
      <w:rFonts w:ascii="Courier New" w:hAnsi="Courier New"/>
    </w:rPr>
  </w:style>
  <w:style w:type="character" w:customStyle="1" w:styleId="18">
    <w:name w:val="nth-of-type(1)"/>
    <w:basedOn w:val="7"/>
    <w:autoRedefine/>
    <w:qFormat/>
    <w:uiPriority w:val="0"/>
  </w:style>
  <w:style w:type="character" w:customStyle="1" w:styleId="19">
    <w:name w:val="on"/>
    <w:basedOn w:val="7"/>
    <w:autoRedefine/>
    <w:qFormat/>
    <w:uiPriority w:val="0"/>
    <w:rPr>
      <w:color w:val="FFFFFF"/>
      <w:shd w:val="clear" w:color="auto" w:fill="069CDB"/>
    </w:rPr>
  </w:style>
  <w:style w:type="character" w:customStyle="1" w:styleId="20">
    <w:name w:val="nth-of-type(2)"/>
    <w:basedOn w:val="7"/>
    <w:autoRedefine/>
    <w:qFormat/>
    <w:uiPriority w:val="0"/>
  </w:style>
  <w:style w:type="character" w:customStyle="1" w:styleId="21">
    <w:name w:val="hover11"/>
    <w:basedOn w:val="7"/>
    <w:autoRedefine/>
    <w:qFormat/>
    <w:uiPriority w:val="0"/>
    <w:rPr>
      <w:color w:val="0482C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150</Words>
  <Characters>861</Characters>
  <Lines>7</Lines>
  <Paragraphs>2</Paragraphs>
  <TotalTime>3</TotalTime>
  <ScaleCrop>false</ScaleCrop>
  <LinksUpToDate>false</LinksUpToDate>
  <CharactersWithSpaces>1009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2024-03-06T01:19:00Z</dcterms:created>
  <dc:creator>文子</dc:creator>
  <cp:lastModifiedBy>文子</cp:lastModifiedBy>
  <dcterms:modified xsi:type="dcterms:W3CDTF">2024-03-07T02:11:24Z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A3EC3FE4E6614686AF7FDFC29B466116_11</vt:lpwstr>
  </property>
</Properties>
</file>