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2366E">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ascii="宋体" w:hAnsi="宋体" w:eastAsia="宋体" w:cs="宋体"/>
          <w:b/>
          <w:bCs/>
          <w:sz w:val="39"/>
          <w:szCs w:val="39"/>
        </w:rPr>
      </w:pPr>
      <w:r>
        <w:rPr>
          <w:rFonts w:hint="eastAsia" w:ascii="宋体" w:hAnsi="宋体" w:eastAsia="宋体" w:cs="宋体"/>
          <w:b/>
          <w:bCs/>
          <w:sz w:val="39"/>
          <w:szCs w:val="39"/>
        </w:rPr>
        <w:t>成都市新津区疾病预防控制中心</w:t>
      </w:r>
    </w:p>
    <w:p w14:paraId="0C6C8107">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宋体" w:hAnsi="宋体" w:eastAsia="宋体" w:cs="宋体"/>
          <w:b/>
          <w:bCs/>
          <w:sz w:val="39"/>
          <w:szCs w:val="39"/>
        </w:rPr>
      </w:pPr>
      <w:r>
        <w:rPr>
          <w:rFonts w:hint="default" w:ascii="宋体" w:hAnsi="宋体" w:eastAsia="宋体" w:cs="宋体"/>
          <w:b/>
          <w:bCs/>
          <w:sz w:val="39"/>
          <w:szCs w:val="39"/>
          <w:lang w:val="en-US" w:eastAsia="zh-CN"/>
        </w:rPr>
        <w:t>采样泵、倍频程声级计</w:t>
      </w:r>
      <w:r>
        <w:rPr>
          <w:rFonts w:hint="default" w:ascii="宋体" w:hAnsi="宋体" w:eastAsia="宋体" w:cs="宋体"/>
          <w:b/>
          <w:bCs/>
          <w:sz w:val="39"/>
          <w:szCs w:val="39"/>
        </w:rPr>
        <w:t>遴选公告</w:t>
      </w:r>
    </w:p>
    <w:p w14:paraId="46DFBB5E">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pPr>
    </w:p>
    <w:p w14:paraId="41DFCB2F">
      <w:pPr>
        <w:pStyle w:val="2"/>
        <w:keepNext/>
        <w:keepLines/>
        <w:spacing w:before="0" w:beforeAutospacing="0" w:after="0" w:afterAutospacing="0"/>
        <w:jc w:val="both"/>
        <w:outlineLvl w:val="0"/>
        <w:rPr>
          <w:rFonts w:hint="eastAsia" w:ascii="黑体" w:hAnsi="黑体" w:eastAsia="黑体" w:cs="黑体"/>
          <w:b w:val="0"/>
          <w:bCs/>
          <w:sz w:val="28"/>
          <w:szCs w:val="28"/>
        </w:rPr>
      </w:pPr>
      <w:r>
        <w:rPr>
          <w:rFonts w:hint="eastAsia" w:ascii="黑体" w:hAnsi="黑体" w:eastAsia="黑体" w:cs="黑体"/>
          <w:b w:val="0"/>
          <w:bCs/>
          <w:sz w:val="30"/>
          <w:szCs w:val="24"/>
          <w:lang w:bidi="ar-SA"/>
        </w:rPr>
        <w:t>一、项目基本情况</w:t>
      </w:r>
    </w:p>
    <w:p w14:paraId="39908F6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一</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项目名称</w:t>
      </w:r>
    </w:p>
    <w:p w14:paraId="23E3785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eastAsia="zh-CN"/>
        </w:rPr>
        <w:t>采样泵、倍频程声级计</w:t>
      </w:r>
      <w:r>
        <w:rPr>
          <w:rFonts w:hint="eastAsia" w:ascii="仿宋_GB2312" w:hAnsi="仿宋_GB2312" w:eastAsia="仿宋_GB2312" w:cs="仿宋_GB2312"/>
          <w:i w:val="0"/>
          <w:iCs w:val="0"/>
          <w:caps w:val="0"/>
          <w:color w:val="222222"/>
          <w:spacing w:val="0"/>
          <w:sz w:val="28"/>
          <w:szCs w:val="28"/>
          <w:shd w:val="clear" w:fill="FFFFFF"/>
        </w:rPr>
        <w:t>采购项目遴选</w:t>
      </w:r>
    </w:p>
    <w:p w14:paraId="29665A0E">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项目内容</w:t>
      </w:r>
    </w:p>
    <w:p w14:paraId="3855B93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拟采购</w:t>
      </w:r>
      <w:r>
        <w:rPr>
          <w:rFonts w:hint="eastAsia" w:ascii="仿宋_GB2312" w:hAnsi="仿宋_GB2312" w:eastAsia="仿宋_GB2312" w:cs="仿宋_GB2312"/>
          <w:i w:val="0"/>
          <w:iCs w:val="0"/>
          <w:caps w:val="0"/>
          <w:color w:val="222222"/>
          <w:spacing w:val="0"/>
          <w:sz w:val="28"/>
          <w:szCs w:val="28"/>
          <w:shd w:val="clear" w:fill="FFFFFF"/>
          <w:lang w:val="en-US" w:eastAsia="zh-CN"/>
        </w:rPr>
        <w:t>采样泵2台、倍频程声级计1台</w:t>
      </w:r>
      <w:r>
        <w:rPr>
          <w:rFonts w:hint="eastAsia" w:ascii="仿宋_GB2312" w:hAnsi="仿宋_GB2312" w:eastAsia="仿宋_GB2312" w:cs="仿宋_GB2312"/>
          <w:i w:val="0"/>
          <w:iCs w:val="0"/>
          <w:caps w:val="0"/>
          <w:color w:val="222222"/>
          <w:spacing w:val="0"/>
          <w:sz w:val="28"/>
          <w:szCs w:val="28"/>
          <w:shd w:val="clear" w:fill="FFFFFF"/>
        </w:rPr>
        <w:t>，设备主要用于工作场所职业病危害因素监测。</w:t>
      </w:r>
    </w:p>
    <w:p w14:paraId="0C5782E8">
      <w:pPr>
        <w:keepNext w:val="0"/>
        <w:keepLines w:val="0"/>
        <w:pageBreakBefore w:val="0"/>
        <w:widowControl/>
        <w:numPr>
          <w:ilvl w:val="0"/>
          <w:numId w:val="1"/>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0" w:firstLine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项目预算</w:t>
      </w:r>
    </w:p>
    <w:p w14:paraId="2288F0D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222222"/>
          <w:spacing w:val="0"/>
          <w:sz w:val="28"/>
          <w:szCs w:val="28"/>
          <w:shd w:val="clear" w:fill="FFFFFF"/>
        </w:rPr>
        <w:t>本次采购</w:t>
      </w:r>
      <w:r>
        <w:rPr>
          <w:rFonts w:hint="eastAsia" w:ascii="仿宋_GB2312" w:hAnsi="仿宋_GB2312" w:eastAsia="仿宋_GB2312" w:cs="仿宋_GB2312"/>
          <w:i w:val="0"/>
          <w:iCs w:val="0"/>
          <w:caps w:val="0"/>
          <w:color w:val="222222"/>
          <w:spacing w:val="0"/>
          <w:sz w:val="28"/>
          <w:szCs w:val="28"/>
          <w:shd w:val="clear" w:fill="FFFFFF"/>
          <w:lang w:val="en-US" w:eastAsia="zh-CN"/>
        </w:rPr>
        <w:t>项目经费为上级经费，控制价采样泵18200元/台，倍频程声级计24800元/台，</w:t>
      </w:r>
      <w:r>
        <w:rPr>
          <w:rFonts w:hint="eastAsia" w:ascii="仿宋_GB2312" w:hAnsi="仿宋_GB2312" w:eastAsia="仿宋_GB2312" w:cs="仿宋_GB2312"/>
          <w:i w:val="0"/>
          <w:iCs w:val="0"/>
          <w:caps w:val="0"/>
          <w:color w:val="222222"/>
          <w:spacing w:val="0"/>
          <w:sz w:val="28"/>
          <w:szCs w:val="28"/>
          <w:shd w:val="clear" w:fill="FFFFFF"/>
        </w:rPr>
        <w:t>最终采购金额不超过</w:t>
      </w:r>
      <w:r>
        <w:rPr>
          <w:rFonts w:hint="eastAsia" w:ascii="仿宋_GB2312" w:hAnsi="仿宋_GB2312" w:eastAsia="仿宋_GB2312" w:cs="仿宋_GB2312"/>
          <w:i w:val="0"/>
          <w:iCs w:val="0"/>
          <w:caps w:val="0"/>
          <w:color w:val="222222"/>
          <w:spacing w:val="0"/>
          <w:sz w:val="28"/>
          <w:szCs w:val="28"/>
          <w:shd w:val="clear" w:fill="FFFFFF"/>
          <w:lang w:val="en-US" w:eastAsia="zh-CN"/>
        </w:rPr>
        <w:t>合计</w:t>
      </w:r>
      <w:r>
        <w:rPr>
          <w:rFonts w:hint="eastAsia" w:ascii="仿宋_GB2312" w:hAnsi="仿宋_GB2312" w:eastAsia="仿宋_GB2312" w:cs="仿宋_GB2312"/>
          <w:i w:val="0"/>
          <w:iCs w:val="0"/>
          <w:caps w:val="0"/>
          <w:color w:val="222222"/>
          <w:spacing w:val="0"/>
          <w:sz w:val="28"/>
          <w:szCs w:val="28"/>
          <w:shd w:val="clear" w:fill="FFFFFF"/>
        </w:rPr>
        <w:t>预算资金</w:t>
      </w:r>
      <w:r>
        <w:rPr>
          <w:rFonts w:hint="eastAsia" w:ascii="仿宋_GB2312" w:hAnsi="仿宋_GB2312" w:eastAsia="仿宋_GB2312" w:cs="仿宋_GB2312"/>
          <w:i w:val="0"/>
          <w:iCs w:val="0"/>
          <w:caps w:val="0"/>
          <w:color w:val="222222"/>
          <w:spacing w:val="0"/>
          <w:sz w:val="28"/>
          <w:szCs w:val="28"/>
          <w:shd w:val="clear" w:fill="FFFFFF"/>
          <w:lang w:val="en-US" w:eastAsia="zh-CN"/>
        </w:rPr>
        <w:t>61200元</w:t>
      </w:r>
      <w:r>
        <w:rPr>
          <w:rFonts w:hint="eastAsia" w:ascii="仿宋_GB2312" w:hAnsi="仿宋_GB2312" w:eastAsia="仿宋_GB2312" w:cs="仿宋_GB2312"/>
          <w:i w:val="0"/>
          <w:iCs w:val="0"/>
          <w:caps w:val="0"/>
          <w:color w:val="222222"/>
          <w:spacing w:val="0"/>
          <w:sz w:val="28"/>
          <w:szCs w:val="28"/>
          <w:shd w:val="clear" w:fill="FFFFFF"/>
          <w:lang w:eastAsia="zh-CN"/>
        </w:rPr>
        <w:t>，</w:t>
      </w:r>
      <w:r>
        <w:rPr>
          <w:rFonts w:hint="eastAsia" w:ascii="仿宋_GB2312" w:hAnsi="仿宋_GB2312" w:eastAsia="仿宋_GB2312" w:cs="仿宋_GB2312"/>
          <w:i w:val="0"/>
          <w:iCs w:val="0"/>
          <w:caps w:val="0"/>
          <w:color w:val="222222"/>
          <w:spacing w:val="0"/>
          <w:sz w:val="28"/>
          <w:szCs w:val="28"/>
          <w:shd w:val="clear" w:fill="FFFFFF"/>
          <w:lang w:val="en-US" w:eastAsia="zh-CN"/>
        </w:rPr>
        <w:t>遴选方式为综合评分法。</w:t>
      </w:r>
    </w:p>
    <w:p w14:paraId="3269B97E">
      <w:pPr>
        <w:pStyle w:val="2"/>
        <w:keepNext/>
        <w:keepLines/>
        <w:spacing w:before="0" w:beforeAutospacing="0" w:after="0" w:afterAutospacing="0"/>
        <w:jc w:val="both"/>
        <w:outlineLvl w:val="0"/>
        <w:rPr>
          <w:rFonts w:hint="eastAsia" w:ascii="黑体" w:hAnsi="黑体" w:eastAsia="黑体" w:cs="黑体"/>
          <w:b w:val="0"/>
          <w:bCs/>
          <w:sz w:val="30"/>
          <w:szCs w:val="24"/>
          <w:lang w:bidi="ar-SA"/>
        </w:rPr>
      </w:pPr>
      <w:r>
        <w:rPr>
          <w:rFonts w:hint="eastAsia" w:ascii="黑体" w:hAnsi="黑体" w:eastAsia="黑体" w:cs="黑体"/>
          <w:b w:val="0"/>
          <w:bCs/>
          <w:sz w:val="30"/>
          <w:szCs w:val="24"/>
          <w:lang w:bidi="ar-SA"/>
        </w:rPr>
        <w:t>二、供应商资格要求</w:t>
      </w:r>
    </w:p>
    <w:p w14:paraId="483DDE9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28"/>
          <w:szCs w:val="28"/>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一</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一般资格要求</w:t>
      </w:r>
    </w:p>
    <w:p w14:paraId="09BBDB0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1.</w:t>
      </w:r>
      <w:r>
        <w:rPr>
          <w:rFonts w:hint="eastAsia" w:ascii="仿宋_GB2312" w:hAnsi="仿宋_GB2312" w:eastAsia="仿宋_GB2312" w:cs="仿宋_GB2312"/>
          <w:i w:val="0"/>
          <w:iCs w:val="0"/>
          <w:caps w:val="0"/>
          <w:color w:val="222222"/>
          <w:spacing w:val="0"/>
          <w:sz w:val="28"/>
          <w:szCs w:val="28"/>
          <w:shd w:val="clear" w:fill="FFFFFF"/>
        </w:rPr>
        <w:t>具有独立承担民事责任的能力：提供法人或其他组织的营业执照等证明文件，自然人的身份证明。</w:t>
      </w:r>
    </w:p>
    <w:p w14:paraId="65E6943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2.</w:t>
      </w:r>
      <w:r>
        <w:rPr>
          <w:rFonts w:hint="eastAsia" w:ascii="仿宋_GB2312" w:hAnsi="仿宋_GB2312" w:eastAsia="仿宋_GB2312" w:cs="仿宋_GB2312"/>
          <w:i w:val="0"/>
          <w:iCs w:val="0"/>
          <w:caps w:val="0"/>
          <w:color w:val="222222"/>
          <w:spacing w:val="0"/>
          <w:sz w:val="28"/>
          <w:szCs w:val="28"/>
          <w:shd w:val="clear" w:fill="FFFFFF"/>
        </w:rPr>
        <w:t>具有良好的商业信誉和健全的财务会计制度：提供财务状况报告材料（如经审计的财务报表或银行出具的资信证明</w:t>
      </w:r>
      <w:r>
        <w:rPr>
          <w:rFonts w:hint="eastAsia" w:ascii="仿宋_GB2312" w:hAnsi="仿宋_GB2312" w:eastAsia="仿宋_GB2312" w:cs="仿宋_GB2312"/>
          <w:i w:val="0"/>
          <w:iCs w:val="0"/>
          <w:caps w:val="0"/>
          <w:color w:val="222222"/>
          <w:spacing w:val="0"/>
          <w:sz w:val="28"/>
          <w:szCs w:val="28"/>
          <w:shd w:val="clear" w:fill="FFFFFF"/>
          <w:lang w:val="en-US" w:eastAsia="zh-CN"/>
        </w:rPr>
        <w:t>或提供承诺函</w:t>
      </w:r>
      <w:r>
        <w:rPr>
          <w:rFonts w:hint="eastAsia" w:ascii="仿宋_GB2312" w:hAnsi="仿宋_GB2312" w:eastAsia="仿宋_GB2312" w:cs="仿宋_GB2312"/>
          <w:i w:val="0"/>
          <w:iCs w:val="0"/>
          <w:caps w:val="0"/>
          <w:color w:val="222222"/>
          <w:spacing w:val="0"/>
          <w:sz w:val="28"/>
          <w:szCs w:val="28"/>
          <w:shd w:val="clear" w:fill="FFFFFF"/>
        </w:rPr>
        <w:t>等）。</w:t>
      </w:r>
    </w:p>
    <w:p w14:paraId="283B654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3.</w:t>
      </w:r>
      <w:r>
        <w:rPr>
          <w:rFonts w:hint="eastAsia" w:ascii="仿宋_GB2312" w:hAnsi="仿宋_GB2312" w:eastAsia="仿宋_GB2312" w:cs="仿宋_GB2312"/>
          <w:i w:val="0"/>
          <w:iCs w:val="0"/>
          <w:caps w:val="0"/>
          <w:color w:val="222222"/>
          <w:spacing w:val="0"/>
          <w:sz w:val="28"/>
          <w:szCs w:val="28"/>
          <w:shd w:val="clear" w:fill="FFFFFF"/>
        </w:rPr>
        <w:t>有依法缴纳税收和社会保障资金的良好记录：提供依法缴纳税收和社会保障资金的相关证明材料（如纳税凭证和社保缴纳凭证</w:t>
      </w:r>
      <w:r>
        <w:rPr>
          <w:rFonts w:hint="eastAsia" w:ascii="仿宋_GB2312" w:hAnsi="仿宋_GB2312" w:eastAsia="仿宋_GB2312" w:cs="仿宋_GB2312"/>
          <w:i w:val="0"/>
          <w:iCs w:val="0"/>
          <w:caps w:val="0"/>
          <w:color w:val="222222"/>
          <w:spacing w:val="0"/>
          <w:sz w:val="28"/>
          <w:szCs w:val="28"/>
          <w:shd w:val="clear" w:fill="FFFFFF"/>
          <w:lang w:val="en-US" w:eastAsia="zh-CN"/>
        </w:rPr>
        <w:t>或提供承诺函</w:t>
      </w:r>
      <w:r>
        <w:rPr>
          <w:rFonts w:hint="eastAsia" w:ascii="仿宋_GB2312" w:hAnsi="仿宋_GB2312" w:eastAsia="仿宋_GB2312" w:cs="仿宋_GB2312"/>
          <w:i w:val="0"/>
          <w:iCs w:val="0"/>
          <w:caps w:val="0"/>
          <w:color w:val="222222"/>
          <w:spacing w:val="0"/>
          <w:sz w:val="28"/>
          <w:szCs w:val="28"/>
          <w:shd w:val="clear" w:fill="FFFFFF"/>
        </w:rPr>
        <w:t>等）。</w:t>
      </w:r>
    </w:p>
    <w:p w14:paraId="0D291D6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4.</w:t>
      </w:r>
      <w:r>
        <w:rPr>
          <w:rFonts w:hint="eastAsia" w:ascii="仿宋_GB2312" w:hAnsi="仿宋_GB2312" w:eastAsia="仿宋_GB2312" w:cs="仿宋_GB2312"/>
          <w:i w:val="0"/>
          <w:iCs w:val="0"/>
          <w:caps w:val="0"/>
          <w:color w:val="222222"/>
          <w:spacing w:val="0"/>
          <w:sz w:val="28"/>
          <w:szCs w:val="28"/>
          <w:shd w:val="clear" w:fill="FFFFFF"/>
        </w:rPr>
        <w:t>参加采购活动前三年内，在经营活动中没有重大违法记录：提供参加采购活动前三年内在经营活动中没有重大违法记录的书面声明。</w:t>
      </w:r>
    </w:p>
    <w:p w14:paraId="535671D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28"/>
          <w:szCs w:val="28"/>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二</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特定资格要求</w:t>
      </w:r>
    </w:p>
    <w:p w14:paraId="0F109D6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1.</w:t>
      </w:r>
      <w:r>
        <w:rPr>
          <w:rFonts w:hint="eastAsia" w:ascii="仿宋_GB2312" w:hAnsi="仿宋_GB2312" w:eastAsia="仿宋_GB2312" w:cs="仿宋_GB2312"/>
          <w:i w:val="0"/>
          <w:iCs w:val="0"/>
          <w:caps w:val="0"/>
          <w:color w:val="222222"/>
          <w:spacing w:val="0"/>
          <w:sz w:val="28"/>
          <w:szCs w:val="28"/>
          <w:shd w:val="clear" w:fill="FFFFFF"/>
        </w:rPr>
        <w:t>供应商应为所投</w:t>
      </w:r>
      <w:r>
        <w:rPr>
          <w:rFonts w:hint="eastAsia" w:ascii="仿宋_GB2312" w:hAnsi="仿宋_GB2312" w:eastAsia="仿宋_GB2312" w:cs="仿宋_GB2312"/>
          <w:i w:val="0"/>
          <w:iCs w:val="0"/>
          <w:caps w:val="0"/>
          <w:color w:val="222222"/>
          <w:spacing w:val="0"/>
          <w:sz w:val="28"/>
          <w:szCs w:val="28"/>
          <w:shd w:val="clear" w:fill="FFFFFF"/>
          <w:lang w:eastAsia="zh-CN"/>
        </w:rPr>
        <w:t>采样泵、倍频程声级计</w:t>
      </w:r>
      <w:r>
        <w:rPr>
          <w:rFonts w:hint="eastAsia" w:ascii="仿宋_GB2312" w:hAnsi="仿宋_GB2312" w:eastAsia="仿宋_GB2312" w:cs="仿宋_GB2312"/>
          <w:i w:val="0"/>
          <w:iCs w:val="0"/>
          <w:caps w:val="0"/>
          <w:color w:val="222222"/>
          <w:spacing w:val="0"/>
          <w:sz w:val="28"/>
          <w:szCs w:val="28"/>
          <w:shd w:val="clear" w:fill="FFFFFF"/>
        </w:rPr>
        <w:t>的生产厂家或其授权代理商，如为代理商须提供生产厂家针对本项目的授权书及售后服务承诺书。</w:t>
      </w:r>
    </w:p>
    <w:p w14:paraId="441F208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2.</w:t>
      </w:r>
      <w:r>
        <w:rPr>
          <w:rFonts w:hint="eastAsia" w:ascii="仿宋_GB2312" w:hAnsi="仿宋_GB2312" w:eastAsia="仿宋_GB2312" w:cs="仿宋_GB2312"/>
          <w:i w:val="0"/>
          <w:iCs w:val="0"/>
          <w:caps w:val="0"/>
          <w:color w:val="222222"/>
          <w:spacing w:val="0"/>
          <w:sz w:val="28"/>
          <w:szCs w:val="28"/>
          <w:shd w:val="clear" w:fill="FFFFFF"/>
        </w:rPr>
        <w:t>所提供的</w:t>
      </w:r>
      <w:r>
        <w:rPr>
          <w:rFonts w:hint="eastAsia" w:ascii="仿宋_GB2312" w:hAnsi="仿宋_GB2312" w:eastAsia="仿宋_GB2312" w:cs="仿宋_GB2312"/>
          <w:i w:val="0"/>
          <w:iCs w:val="0"/>
          <w:caps w:val="0"/>
          <w:color w:val="222222"/>
          <w:spacing w:val="0"/>
          <w:sz w:val="28"/>
          <w:szCs w:val="28"/>
          <w:shd w:val="clear" w:fill="FFFFFF"/>
          <w:lang w:eastAsia="zh-CN"/>
        </w:rPr>
        <w:t>采样泵、倍频程声级计</w:t>
      </w:r>
      <w:r>
        <w:rPr>
          <w:rFonts w:hint="eastAsia" w:ascii="仿宋_GB2312" w:hAnsi="仿宋_GB2312" w:eastAsia="仿宋_GB2312" w:cs="仿宋_GB2312"/>
          <w:i w:val="0"/>
          <w:iCs w:val="0"/>
          <w:caps w:val="0"/>
          <w:color w:val="222222"/>
          <w:spacing w:val="0"/>
          <w:sz w:val="28"/>
          <w:szCs w:val="28"/>
          <w:shd w:val="clear" w:fill="FFFFFF"/>
        </w:rPr>
        <w:t>应符合相关的国家标准和行业标准，具备相应的检测报告和认证证书（提供相关证明文件复印件）。</w:t>
      </w:r>
    </w:p>
    <w:p w14:paraId="38A967D1">
      <w:pPr>
        <w:pStyle w:val="2"/>
        <w:keepNext/>
        <w:keepLines/>
        <w:spacing w:before="0" w:beforeAutospacing="0" w:after="0" w:afterAutospacing="0"/>
        <w:jc w:val="both"/>
        <w:outlineLvl w:val="0"/>
        <w:rPr>
          <w:rFonts w:hint="eastAsia" w:ascii="黑体" w:hAnsi="黑体" w:eastAsia="黑体" w:cs="黑体"/>
          <w:b w:val="0"/>
          <w:bCs/>
          <w:sz w:val="30"/>
          <w:szCs w:val="24"/>
          <w:lang w:bidi="ar-SA"/>
        </w:rPr>
      </w:pPr>
      <w:r>
        <w:rPr>
          <w:rFonts w:hint="eastAsia" w:ascii="黑体" w:hAnsi="黑体" w:eastAsia="黑体" w:cs="黑体"/>
          <w:b w:val="0"/>
          <w:bCs/>
          <w:sz w:val="30"/>
          <w:szCs w:val="24"/>
          <w:lang w:val="en-US" w:eastAsia="zh-CN" w:bidi="ar-SA"/>
        </w:rPr>
        <w:t>三</w:t>
      </w:r>
      <w:r>
        <w:rPr>
          <w:rFonts w:hint="eastAsia" w:ascii="黑体" w:hAnsi="黑体" w:eastAsia="黑体" w:cs="黑体"/>
          <w:b w:val="0"/>
          <w:bCs/>
          <w:sz w:val="30"/>
          <w:szCs w:val="24"/>
          <w:lang w:bidi="ar-SA"/>
        </w:rPr>
        <w:t>、响应文件的提交</w:t>
      </w:r>
    </w:p>
    <w:p w14:paraId="620F604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一</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提交截止时间</w:t>
      </w:r>
    </w:p>
    <w:p w14:paraId="2A408F2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2025年3月17日</w:t>
      </w:r>
      <w:r>
        <w:rPr>
          <w:rFonts w:hint="eastAsia" w:ascii="仿宋_GB2312" w:hAnsi="仿宋_GB2312" w:eastAsia="仿宋_GB2312" w:cs="仿宋_GB2312"/>
          <w:i w:val="0"/>
          <w:iCs w:val="0"/>
          <w:caps w:val="0"/>
          <w:color w:val="222222"/>
          <w:spacing w:val="0"/>
          <w:sz w:val="28"/>
          <w:szCs w:val="28"/>
          <w:shd w:val="clear" w:fill="FFFFFF"/>
        </w:rPr>
        <w:t>上午</w:t>
      </w:r>
      <w:r>
        <w:rPr>
          <w:rFonts w:hint="eastAsia" w:ascii="仿宋_GB2312" w:hAnsi="仿宋_GB2312" w:eastAsia="仿宋_GB2312" w:cs="仿宋_GB2312"/>
          <w:i w:val="0"/>
          <w:iCs w:val="0"/>
          <w:caps w:val="0"/>
          <w:color w:val="222222"/>
          <w:spacing w:val="0"/>
          <w:sz w:val="28"/>
          <w:szCs w:val="28"/>
          <w:shd w:val="clear" w:fill="FFFFFF"/>
          <w:lang w:val="en-US" w:eastAsia="zh-CN"/>
        </w:rPr>
        <w:t>10</w:t>
      </w:r>
      <w:r>
        <w:rPr>
          <w:rFonts w:hint="eastAsia" w:ascii="仿宋_GB2312" w:hAnsi="仿宋_GB2312" w:eastAsia="仿宋_GB2312" w:cs="仿宋_GB2312"/>
          <w:i w:val="0"/>
          <w:iCs w:val="0"/>
          <w:caps w:val="0"/>
          <w:color w:val="222222"/>
          <w:spacing w:val="0"/>
          <w:sz w:val="28"/>
          <w:szCs w:val="28"/>
          <w:shd w:val="clear" w:fill="FFFFFF"/>
        </w:rPr>
        <w:t>时（北京时间）</w:t>
      </w:r>
    </w:p>
    <w:p w14:paraId="5A97B96B">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提交地点</w:t>
      </w:r>
    </w:p>
    <w:p w14:paraId="39B8BA2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仿宋_GB2312" w:hAnsi="仿宋_GB2312" w:eastAsia="仿宋_GB2312" w:cs="仿宋_GB2312"/>
          <w:i w:val="0"/>
          <w:iCs w:val="0"/>
          <w:caps w:val="0"/>
          <w:color w:val="222222"/>
          <w:spacing w:val="0"/>
          <w:sz w:val="28"/>
          <w:szCs w:val="28"/>
          <w:shd w:val="clear" w:fill="FFFFFF"/>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成都市新津区五津北路121号311办公室</w:t>
      </w:r>
    </w:p>
    <w:p w14:paraId="65961EAB">
      <w:pPr>
        <w:keepNext w:val="0"/>
        <w:keepLines w:val="0"/>
        <w:pageBreakBefore w:val="0"/>
        <w:widowControl/>
        <w:numPr>
          <w:ilvl w:val="0"/>
          <w:numId w:val="2"/>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0" w:firstLine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提交方式</w:t>
      </w:r>
    </w:p>
    <w:p w14:paraId="41DE7D8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供应商应将密封的响应文件一式三份（正本一份，副本两份）在截止时间前送达指定地点，逾期送达或未按要求密封的响应文件将不予受理。</w:t>
      </w:r>
    </w:p>
    <w:p w14:paraId="3C4B4DA5">
      <w:pPr>
        <w:pStyle w:val="2"/>
        <w:keepNext/>
        <w:keepLines/>
        <w:spacing w:before="0" w:beforeAutospacing="0" w:after="0" w:afterAutospacing="0"/>
        <w:jc w:val="both"/>
        <w:outlineLvl w:val="0"/>
        <w:rPr>
          <w:rFonts w:hint="eastAsia" w:ascii="黑体" w:hAnsi="黑体" w:eastAsia="黑体" w:cs="黑体"/>
          <w:b w:val="0"/>
          <w:bCs/>
          <w:sz w:val="30"/>
          <w:szCs w:val="24"/>
          <w:lang w:val="en-US" w:eastAsia="zh-CN" w:bidi="ar-SA"/>
        </w:rPr>
      </w:pPr>
      <w:r>
        <w:rPr>
          <w:rFonts w:hint="eastAsia" w:ascii="黑体" w:hAnsi="黑体" w:eastAsia="黑体" w:cs="黑体"/>
          <w:b w:val="0"/>
          <w:bCs/>
          <w:sz w:val="30"/>
          <w:szCs w:val="24"/>
          <w:lang w:val="en-US" w:eastAsia="zh-CN" w:bidi="ar-SA"/>
        </w:rPr>
        <w:t>四、遴选时间及地点</w:t>
      </w:r>
    </w:p>
    <w:p w14:paraId="26ABC4C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一</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遴选时间</w:t>
      </w:r>
    </w:p>
    <w:p w14:paraId="44C3F3C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2025年3月20日下午15</w:t>
      </w:r>
      <w:r>
        <w:rPr>
          <w:rFonts w:hint="eastAsia" w:ascii="仿宋_GB2312" w:hAnsi="仿宋_GB2312" w:eastAsia="仿宋_GB2312" w:cs="仿宋_GB2312"/>
          <w:i w:val="0"/>
          <w:iCs w:val="0"/>
          <w:caps w:val="0"/>
          <w:color w:val="222222"/>
          <w:spacing w:val="0"/>
          <w:sz w:val="28"/>
          <w:szCs w:val="28"/>
          <w:shd w:val="clear" w:fill="FFFFFF"/>
        </w:rPr>
        <w:t>时（北京时间）</w:t>
      </w:r>
    </w:p>
    <w:p w14:paraId="3AE6DD4D">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遴选地点</w:t>
      </w:r>
    </w:p>
    <w:p w14:paraId="0A0D2DF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i w:val="0"/>
          <w:iCs w:val="0"/>
          <w:caps w:val="0"/>
          <w:color w:val="222222"/>
          <w:spacing w:val="0"/>
          <w:sz w:val="28"/>
          <w:szCs w:val="28"/>
          <w:shd w:val="clear" w:fill="FFFFFF"/>
          <w:lang w:val="en-US" w:eastAsia="zh-CN"/>
        </w:rPr>
        <w:t>成都市新津区五津北路121号三楼会议室</w:t>
      </w:r>
    </w:p>
    <w:p w14:paraId="44C3966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三</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遴选方式</w:t>
      </w:r>
    </w:p>
    <w:p w14:paraId="37EE7DA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本项目将由遴选小组对供应商的响应文件进行评审，包括但不限于供应商资质、产品技术参数、报价、售后服务等方面进行综合评价，确定最终中选供应商</w:t>
      </w:r>
      <w:r>
        <w:rPr>
          <w:rFonts w:hint="eastAsia" w:ascii="仿宋_GB2312" w:hAnsi="仿宋_GB2312" w:eastAsia="仿宋_GB2312" w:cs="仿宋_GB2312"/>
          <w:i w:val="0"/>
          <w:iCs w:val="0"/>
          <w:caps w:val="0"/>
          <w:color w:val="222222"/>
          <w:spacing w:val="0"/>
          <w:sz w:val="28"/>
          <w:szCs w:val="28"/>
          <w:shd w:val="clear" w:fill="FFFFFF"/>
          <w:lang w:eastAsia="zh-CN"/>
        </w:rPr>
        <w:t>，</w:t>
      </w:r>
      <w:r>
        <w:rPr>
          <w:rFonts w:hint="eastAsia" w:ascii="仿宋_GB2312" w:hAnsi="仿宋_GB2312" w:eastAsia="仿宋_GB2312" w:cs="仿宋_GB2312"/>
          <w:i w:val="0"/>
          <w:iCs w:val="0"/>
          <w:caps w:val="0"/>
          <w:color w:val="222222"/>
          <w:spacing w:val="0"/>
          <w:sz w:val="28"/>
          <w:szCs w:val="28"/>
          <w:shd w:val="clear" w:fill="FFFFFF"/>
          <w:lang w:val="en-US" w:eastAsia="zh-CN"/>
        </w:rPr>
        <w:t>供应商应在合同签订后30天内将所购产品送到指定地点</w:t>
      </w:r>
      <w:r>
        <w:rPr>
          <w:rFonts w:hint="eastAsia" w:ascii="仿宋_GB2312" w:hAnsi="仿宋_GB2312" w:eastAsia="仿宋_GB2312" w:cs="仿宋_GB2312"/>
          <w:i w:val="0"/>
          <w:iCs w:val="0"/>
          <w:caps w:val="0"/>
          <w:color w:val="222222"/>
          <w:spacing w:val="0"/>
          <w:sz w:val="28"/>
          <w:szCs w:val="28"/>
          <w:shd w:val="clear" w:fill="FFFFFF"/>
        </w:rPr>
        <w:t>。</w:t>
      </w:r>
    </w:p>
    <w:p w14:paraId="21928DC2">
      <w:pPr>
        <w:pStyle w:val="2"/>
        <w:keepNext/>
        <w:keepLines/>
        <w:spacing w:before="0" w:beforeAutospacing="0" w:after="0" w:afterAutospacing="0"/>
        <w:jc w:val="both"/>
        <w:outlineLvl w:val="0"/>
        <w:rPr>
          <w:rFonts w:hint="eastAsia" w:ascii="黑体" w:hAnsi="黑体" w:eastAsia="黑体" w:cs="黑体"/>
          <w:b w:val="0"/>
          <w:bCs/>
          <w:sz w:val="30"/>
          <w:szCs w:val="24"/>
          <w:lang w:val="en-US" w:eastAsia="zh-CN" w:bidi="ar-SA"/>
        </w:rPr>
      </w:pPr>
      <w:r>
        <w:rPr>
          <w:rFonts w:hint="eastAsia" w:ascii="黑体" w:hAnsi="黑体" w:eastAsia="黑体" w:cs="黑体"/>
          <w:b w:val="0"/>
          <w:bCs/>
          <w:sz w:val="30"/>
          <w:szCs w:val="24"/>
          <w:lang w:val="en-US" w:eastAsia="zh-CN" w:bidi="ar-SA"/>
        </w:rPr>
        <w:t>五、产品技术参数及要求</w:t>
      </w:r>
    </w:p>
    <w:p w14:paraId="5774E8D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pP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（一）采样泵</w:t>
      </w:r>
    </w:p>
    <w:p w14:paraId="12ADC554">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425" w:leftChars="0" w:hanging="425" w:firstLineChars="0"/>
        <w:textAlignment w:val="auto"/>
        <w:rPr>
          <w:rFonts w:hint="eastAsia" w:ascii="仿宋_GB2312" w:hAnsi="仿宋_GB2312" w:eastAsia="仿宋_GB2312" w:cs="仿宋_GB2312"/>
          <w:i w:val="0"/>
          <w:iCs w:val="0"/>
          <w:caps w:val="0"/>
          <w:color w:val="222222"/>
          <w:spacing w:val="0"/>
          <w:sz w:val="28"/>
          <w:szCs w:val="28"/>
          <w:highlight w:val="none"/>
          <w:shd w:val="clear" w:fill="FFFFFF"/>
          <w:lang w:val="en-US" w:eastAsia="zh-CN"/>
        </w:rPr>
      </w:pPr>
      <w:r>
        <w:rPr>
          <w:rFonts w:hint="eastAsia" w:ascii="仿宋_GB2312" w:hAnsi="仿宋_GB2312" w:eastAsia="仿宋_GB2312" w:cs="仿宋_GB2312"/>
          <w:i w:val="0"/>
          <w:iCs w:val="0"/>
          <w:caps w:val="0"/>
          <w:color w:val="222222"/>
          <w:spacing w:val="0"/>
          <w:sz w:val="28"/>
          <w:szCs w:val="28"/>
          <w:highlight w:val="none"/>
          <w:shd w:val="clear" w:fill="FFFFFF"/>
          <w:lang w:val="en-US" w:eastAsia="zh-CN"/>
        </w:rPr>
        <w:t>满足20mL/min - 5000mL/min采样流量要求；</w:t>
      </w:r>
    </w:p>
    <w:p w14:paraId="7D706919">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425" w:leftChars="0" w:hanging="425" w:firstLineChars="0"/>
        <w:textAlignment w:val="auto"/>
        <w:rPr>
          <w:rFonts w:hint="eastAsia" w:ascii="仿宋_GB2312" w:hAnsi="仿宋_GB2312" w:eastAsia="仿宋_GB2312" w:cs="仿宋_GB2312"/>
          <w:i w:val="0"/>
          <w:iCs w:val="0"/>
          <w:caps w:val="0"/>
          <w:color w:val="222222"/>
          <w:spacing w:val="0"/>
          <w:sz w:val="28"/>
          <w:szCs w:val="28"/>
          <w:highlight w:val="none"/>
          <w:shd w:val="clear" w:fill="FFFFFF"/>
          <w:lang w:val="en-US" w:eastAsia="zh-CN"/>
        </w:rPr>
      </w:pPr>
      <w:r>
        <w:rPr>
          <w:rFonts w:hint="eastAsia" w:ascii="仿宋_GB2312" w:hAnsi="仿宋_GB2312" w:eastAsia="仿宋_GB2312" w:cs="仿宋_GB2312"/>
          <w:i w:val="0"/>
          <w:iCs w:val="0"/>
          <w:caps w:val="0"/>
          <w:color w:val="222222"/>
          <w:spacing w:val="0"/>
          <w:sz w:val="28"/>
          <w:szCs w:val="28"/>
          <w:highlight w:val="none"/>
          <w:shd w:val="clear" w:fill="FFFFFF"/>
          <w:lang w:val="en-US" w:eastAsia="zh-CN"/>
        </w:rPr>
        <w:t>防爆性能；</w:t>
      </w:r>
    </w:p>
    <w:p w14:paraId="16E8FB0C">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425" w:leftChars="0" w:hanging="425" w:firstLineChars="0"/>
        <w:textAlignment w:val="auto"/>
        <w:rPr>
          <w:rFonts w:hint="eastAsia" w:ascii="仿宋_GB2312" w:hAnsi="仿宋_GB2312" w:eastAsia="仿宋_GB2312" w:cs="仿宋_GB2312"/>
          <w:i w:val="0"/>
          <w:iCs w:val="0"/>
          <w:caps w:val="0"/>
          <w:color w:val="222222"/>
          <w:spacing w:val="0"/>
          <w:sz w:val="28"/>
          <w:szCs w:val="28"/>
          <w:highlight w:val="none"/>
          <w:shd w:val="clear" w:fill="FFFFFF"/>
          <w:lang w:val="en-US" w:eastAsia="zh-CN"/>
        </w:rPr>
      </w:pPr>
      <w:r>
        <w:rPr>
          <w:rFonts w:hint="eastAsia" w:ascii="仿宋_GB2312" w:hAnsi="仿宋_GB2312" w:eastAsia="仿宋_GB2312" w:cs="仿宋_GB2312"/>
          <w:i w:val="0"/>
          <w:iCs w:val="0"/>
          <w:caps w:val="0"/>
          <w:color w:val="222222"/>
          <w:spacing w:val="0"/>
          <w:sz w:val="28"/>
          <w:szCs w:val="28"/>
          <w:highlight w:val="none"/>
          <w:shd w:val="clear" w:fill="FFFFFF"/>
          <w:lang w:val="en-US" w:eastAsia="zh-CN"/>
        </w:rPr>
        <w:t>一台设备覆盖两个流量段；</w:t>
      </w:r>
    </w:p>
    <w:p w14:paraId="5419450E">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425" w:leftChars="0" w:hanging="425" w:firstLineChars="0"/>
        <w:textAlignment w:val="auto"/>
        <w:rPr>
          <w:rFonts w:hint="eastAsia" w:ascii="仿宋_GB2312" w:hAnsi="仿宋_GB2312" w:eastAsia="仿宋_GB2312" w:cs="仿宋_GB2312"/>
          <w:i w:val="0"/>
          <w:iCs w:val="0"/>
          <w:caps w:val="0"/>
          <w:color w:val="222222"/>
          <w:spacing w:val="0"/>
          <w:sz w:val="28"/>
          <w:szCs w:val="28"/>
          <w:highlight w:val="none"/>
          <w:shd w:val="clear" w:fill="FFFFFF"/>
          <w:lang w:val="en-US" w:eastAsia="zh-CN"/>
        </w:rPr>
      </w:pPr>
      <w:r>
        <w:rPr>
          <w:rFonts w:hint="eastAsia" w:ascii="仿宋_GB2312" w:hAnsi="仿宋_GB2312" w:eastAsia="仿宋_GB2312" w:cs="仿宋_GB2312"/>
          <w:i w:val="0"/>
          <w:iCs w:val="0"/>
          <w:caps w:val="0"/>
          <w:color w:val="222222"/>
          <w:spacing w:val="0"/>
          <w:sz w:val="28"/>
          <w:szCs w:val="28"/>
          <w:highlight w:val="none"/>
          <w:shd w:val="clear" w:fill="FFFFFF"/>
          <w:lang w:val="en-US" w:eastAsia="zh-CN"/>
        </w:rPr>
        <w:t>两个流量段的使用无需手动更换模块；</w:t>
      </w:r>
    </w:p>
    <w:p w14:paraId="2E8A1A06">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425" w:leftChars="0" w:hanging="425" w:firstLineChars="0"/>
        <w:textAlignment w:val="auto"/>
        <w:rPr>
          <w:rFonts w:hint="eastAsia" w:ascii="仿宋_GB2312" w:hAnsi="仿宋_GB2312" w:eastAsia="仿宋_GB2312" w:cs="仿宋_GB2312"/>
          <w:i w:val="0"/>
          <w:iCs w:val="0"/>
          <w:caps w:val="0"/>
          <w:color w:val="222222"/>
          <w:spacing w:val="0"/>
          <w:sz w:val="28"/>
          <w:szCs w:val="28"/>
          <w:highlight w:val="none"/>
          <w:shd w:val="clear" w:fill="FFFFFF"/>
          <w:lang w:val="en-US" w:eastAsia="zh-CN"/>
        </w:rPr>
      </w:pPr>
      <w:r>
        <w:rPr>
          <w:rFonts w:hint="eastAsia" w:ascii="仿宋_GB2312" w:hAnsi="仿宋_GB2312" w:eastAsia="仿宋_GB2312" w:cs="仿宋_GB2312"/>
          <w:i w:val="0"/>
          <w:iCs w:val="0"/>
          <w:caps w:val="0"/>
          <w:color w:val="222222"/>
          <w:spacing w:val="0"/>
          <w:sz w:val="28"/>
          <w:szCs w:val="28"/>
          <w:highlight w:val="none"/>
          <w:shd w:val="clear" w:fill="FFFFFF"/>
          <w:lang w:val="en-US" w:eastAsia="zh-CN"/>
        </w:rPr>
        <w:t>精度要求 &lt;5%；</w:t>
      </w:r>
    </w:p>
    <w:p w14:paraId="5E2B09E7">
      <w:pPr>
        <w:widowControl/>
        <w:numPr>
          <w:ilvl w:val="0"/>
          <w:numId w:val="4"/>
        </w:numPr>
        <w:spacing w:line="600" w:lineRule="exact"/>
        <w:rPr>
          <w:rFonts w:ascii="仿宋_GB2312" w:hAnsi="仿宋_GB2312" w:eastAsia="仿宋_GB2312" w:cs="仿宋_GB2312"/>
          <w:color w:val="222222"/>
          <w:sz w:val="28"/>
          <w:szCs w:val="28"/>
          <w:highlight w:val="none"/>
          <w:shd w:val="clear" w:color="auto" w:fill="FFFFFF"/>
        </w:rPr>
      </w:pPr>
      <w:r>
        <w:rPr>
          <w:rFonts w:hint="eastAsia" w:ascii="仿宋_GB2312" w:hAnsi="仿宋_GB2312" w:eastAsia="仿宋_GB2312" w:cs="仿宋_GB2312"/>
          <w:color w:val="222222"/>
          <w:sz w:val="28"/>
          <w:szCs w:val="28"/>
          <w:highlight w:val="none"/>
          <w:shd w:val="clear" w:color="auto" w:fill="FFFFFF"/>
        </w:rPr>
        <w:t>配置GPDM专用数据编辑及管理软件；</w:t>
      </w:r>
    </w:p>
    <w:p w14:paraId="0FE93FC0">
      <w:pPr>
        <w:widowControl/>
        <w:numPr>
          <w:ilvl w:val="0"/>
          <w:numId w:val="4"/>
        </w:numPr>
        <w:spacing w:line="600" w:lineRule="exact"/>
        <w:rPr>
          <w:rFonts w:hint="eastAsia" w:ascii="仿宋_GB2312" w:hAnsi="仿宋_GB2312" w:eastAsia="仿宋_GB2312" w:cs="仿宋_GB2312"/>
          <w:i w:val="0"/>
          <w:iCs w:val="0"/>
          <w:caps w:val="0"/>
          <w:color w:val="222222"/>
          <w:spacing w:val="0"/>
          <w:sz w:val="28"/>
          <w:szCs w:val="28"/>
          <w:highlight w:val="none"/>
          <w:shd w:val="clear" w:fill="FFFFFF"/>
          <w:lang w:val="en-US" w:eastAsia="zh-CN"/>
        </w:rPr>
      </w:pPr>
      <w:r>
        <w:rPr>
          <w:rFonts w:hint="eastAsia" w:ascii="仿宋_GB2312" w:hAnsi="仿宋_GB2312" w:eastAsia="仿宋_GB2312" w:cs="仿宋_GB2312"/>
          <w:color w:val="222222"/>
          <w:sz w:val="28"/>
          <w:szCs w:val="28"/>
          <w:highlight w:val="none"/>
          <w:shd w:val="clear" w:color="auto" w:fill="FFFFFF"/>
        </w:rPr>
        <w:t>采样模式：恒流采样及恒压采样两种模式，具有手动采样、定时采样、定容采样、循环采样设置。</w:t>
      </w:r>
    </w:p>
    <w:p w14:paraId="00E5AD69">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425" w:leftChars="0" w:hanging="425" w:firstLineChars="0"/>
        <w:textAlignment w:val="auto"/>
        <w:rPr>
          <w:rFonts w:hint="eastAsia" w:ascii="仿宋_GB2312" w:hAnsi="仿宋_GB2312" w:eastAsia="仿宋_GB2312" w:cs="仿宋_GB2312"/>
          <w:i w:val="0"/>
          <w:iCs w:val="0"/>
          <w:caps w:val="0"/>
          <w:color w:val="222222"/>
          <w:spacing w:val="0"/>
          <w:sz w:val="28"/>
          <w:szCs w:val="28"/>
          <w:highlight w:val="none"/>
          <w:shd w:val="clear" w:fill="FFFFFF"/>
          <w:lang w:val="en-US" w:eastAsia="zh-CN"/>
        </w:rPr>
      </w:pPr>
      <w:r>
        <w:rPr>
          <w:rFonts w:hint="eastAsia" w:ascii="仿宋_GB2312" w:hAnsi="仿宋_GB2312" w:eastAsia="仿宋_GB2312" w:cs="仿宋_GB2312"/>
          <w:i w:val="0"/>
          <w:iCs w:val="0"/>
          <w:caps w:val="0"/>
          <w:color w:val="222222"/>
          <w:spacing w:val="0"/>
          <w:sz w:val="28"/>
          <w:szCs w:val="28"/>
          <w:highlight w:val="none"/>
          <w:shd w:val="clear" w:fill="FFFFFF"/>
          <w:lang w:val="en-US" w:eastAsia="zh-CN"/>
        </w:rPr>
        <w:t>每台采样器配备1个三脚架，2个采样头，4个滤膜夹，2根连接软管，1套个体采样所需配件；</w:t>
      </w:r>
    </w:p>
    <w:p w14:paraId="7F287D3E">
      <w:pPr>
        <w:keepNext w:val="0"/>
        <w:keepLines w:val="0"/>
        <w:pageBreakBefore w:val="0"/>
        <w:widowControl/>
        <w:numPr>
          <w:ilvl w:val="0"/>
          <w:numId w:val="4"/>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425" w:leftChars="0" w:hanging="425" w:firstLineChars="0"/>
        <w:textAlignment w:val="auto"/>
        <w:rPr>
          <w:rFonts w:hint="eastAsia" w:ascii="仿宋_GB2312" w:hAnsi="仿宋_GB2312" w:eastAsia="仿宋_GB2312" w:cs="仿宋_GB2312"/>
          <w:i w:val="0"/>
          <w:iCs w:val="0"/>
          <w:caps w:val="0"/>
          <w:color w:val="222222"/>
          <w:spacing w:val="0"/>
          <w:sz w:val="28"/>
          <w:szCs w:val="28"/>
          <w:highlight w:val="none"/>
          <w:shd w:val="clear" w:fill="FFFFFF"/>
          <w:lang w:val="en-US" w:eastAsia="zh-CN"/>
        </w:rPr>
      </w:pPr>
      <w:r>
        <w:rPr>
          <w:rFonts w:hint="eastAsia" w:ascii="仿宋_GB2312" w:hAnsi="仿宋_GB2312" w:eastAsia="仿宋_GB2312" w:cs="仿宋_GB2312"/>
          <w:i w:val="0"/>
          <w:iCs w:val="0"/>
          <w:caps w:val="0"/>
          <w:color w:val="222222"/>
          <w:spacing w:val="0"/>
          <w:sz w:val="28"/>
          <w:szCs w:val="28"/>
          <w:highlight w:val="none"/>
          <w:shd w:val="clear" w:fill="FFFFFF"/>
          <w:lang w:val="en-US" w:eastAsia="zh-CN"/>
        </w:rPr>
        <w:t>每台采样器均需配备检定/校准证书。</w:t>
      </w:r>
    </w:p>
    <w:p w14:paraId="222A20D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pP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（二）倍频程声级计</w:t>
      </w:r>
    </w:p>
    <w:p w14:paraId="4A55234F">
      <w:pPr>
        <w:keepNext w:val="0"/>
        <w:keepLines w:val="0"/>
        <w:pageBreakBefore w:val="0"/>
        <w:widowControl/>
        <w:numPr>
          <w:ilvl w:val="0"/>
          <w:numId w:val="5"/>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425" w:leftChars="0" w:hanging="425" w:firstLineChars="0"/>
        <w:textAlignment w:val="auto"/>
        <w:rPr>
          <w:rFonts w:hint="eastAsia" w:ascii="仿宋_GB2312" w:hAnsi="仿宋_GB2312" w:eastAsia="仿宋_GB2312" w:cs="仿宋_GB2312"/>
          <w:i w:val="0"/>
          <w:iCs w:val="0"/>
          <w:caps w:val="0"/>
          <w:color w:val="222222"/>
          <w:spacing w:val="0"/>
          <w:sz w:val="28"/>
          <w:szCs w:val="28"/>
          <w:highlight w:val="none"/>
          <w:shd w:val="clear" w:fill="FFFFFF"/>
          <w:lang w:val="en-US" w:eastAsia="zh-CN"/>
        </w:rPr>
      </w:pPr>
      <w:r>
        <w:rPr>
          <w:rFonts w:hint="eastAsia" w:ascii="仿宋_GB2312" w:hAnsi="仿宋_GB2312" w:eastAsia="仿宋_GB2312" w:cs="仿宋_GB2312"/>
          <w:i w:val="0"/>
          <w:iCs w:val="0"/>
          <w:caps w:val="0"/>
          <w:color w:val="222222"/>
          <w:spacing w:val="0"/>
          <w:sz w:val="28"/>
          <w:szCs w:val="28"/>
          <w:highlight w:val="none"/>
          <w:shd w:val="clear" w:fill="FFFFFF"/>
          <w:lang w:val="en-US" w:eastAsia="zh-CN"/>
        </w:rPr>
        <w:t>符合GB/T 3785.1-2023/EC61672-1:2013声级计1级标准；</w:t>
      </w:r>
    </w:p>
    <w:p w14:paraId="27CEEB99">
      <w:pPr>
        <w:keepNext w:val="0"/>
        <w:keepLines w:val="0"/>
        <w:pageBreakBefore w:val="0"/>
        <w:widowControl/>
        <w:numPr>
          <w:ilvl w:val="0"/>
          <w:numId w:val="5"/>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425" w:leftChars="0" w:hanging="425" w:firstLineChars="0"/>
        <w:textAlignment w:val="auto"/>
        <w:rPr>
          <w:rFonts w:hint="eastAsia" w:ascii="仿宋_GB2312" w:hAnsi="仿宋_GB2312" w:eastAsia="仿宋_GB2312" w:cs="仿宋_GB2312"/>
          <w:i w:val="0"/>
          <w:iCs w:val="0"/>
          <w:caps w:val="0"/>
          <w:color w:val="222222"/>
          <w:spacing w:val="0"/>
          <w:sz w:val="28"/>
          <w:szCs w:val="28"/>
          <w:highlight w:val="none"/>
          <w:shd w:val="clear" w:fill="FFFFFF"/>
          <w:lang w:val="en-US" w:eastAsia="zh-CN"/>
        </w:rPr>
      </w:pPr>
      <w:r>
        <w:rPr>
          <w:rFonts w:hint="eastAsia" w:ascii="仿宋_GB2312" w:hAnsi="仿宋_GB2312" w:eastAsia="仿宋_GB2312" w:cs="仿宋_GB2312"/>
          <w:i w:val="0"/>
          <w:iCs w:val="0"/>
          <w:caps w:val="0"/>
          <w:color w:val="222222"/>
          <w:spacing w:val="0"/>
          <w:sz w:val="28"/>
          <w:szCs w:val="28"/>
          <w:highlight w:val="none"/>
          <w:shd w:val="clear" w:fill="FFFFFF"/>
          <w:lang w:val="en-US" w:eastAsia="zh-CN"/>
        </w:rPr>
        <w:t>测量功能：总值积分，统计积分、24小时自动监测、1/1 OCT、1/3 OCT；</w:t>
      </w:r>
    </w:p>
    <w:p w14:paraId="0380C5D3">
      <w:pPr>
        <w:pStyle w:val="8"/>
        <w:numPr>
          <w:ilvl w:val="0"/>
          <w:numId w:val="5"/>
        </w:numPr>
        <w:ind w:firstLineChars="0"/>
        <w:rPr>
          <w:rFonts w:hint="eastAsia" w:ascii="仿宋_GB2312" w:hAnsi="仿宋_GB2312" w:eastAsia="仿宋_GB2312" w:cs="仿宋_GB2312"/>
          <w:color w:val="222222"/>
          <w:sz w:val="28"/>
          <w:szCs w:val="28"/>
          <w:highlight w:val="none"/>
          <w:shd w:val="clear" w:color="auto" w:fill="FFFFFF"/>
        </w:rPr>
      </w:pPr>
      <w:r>
        <w:rPr>
          <w:rFonts w:hint="eastAsia" w:ascii="仿宋_GB2312" w:hAnsi="仿宋_GB2312" w:eastAsia="仿宋_GB2312" w:cs="仿宋_GB2312"/>
          <w:color w:val="222222"/>
          <w:sz w:val="28"/>
          <w:szCs w:val="28"/>
          <w:highlight w:val="none"/>
          <w:shd w:val="clear" w:color="auto" w:fill="FFFFFF"/>
        </w:rPr>
        <w:t>频率范围：10 Hz～20 kHz；</w:t>
      </w:r>
    </w:p>
    <w:p w14:paraId="1B0401F2">
      <w:pPr>
        <w:widowControl/>
        <w:numPr>
          <w:ilvl w:val="0"/>
          <w:numId w:val="5"/>
        </w:numPr>
        <w:spacing w:line="600" w:lineRule="exact"/>
        <w:rPr>
          <w:rFonts w:ascii="仿宋_GB2312" w:hAnsi="仿宋_GB2312" w:eastAsia="仿宋_GB2312" w:cs="仿宋_GB2312"/>
          <w:color w:val="222222"/>
          <w:sz w:val="28"/>
          <w:szCs w:val="28"/>
          <w:highlight w:val="none"/>
          <w:shd w:val="clear" w:color="auto" w:fill="FFFFFF"/>
        </w:rPr>
      </w:pPr>
      <w:r>
        <w:rPr>
          <w:rFonts w:hint="eastAsia" w:ascii="仿宋_GB2312" w:hAnsi="仿宋_GB2312" w:eastAsia="仿宋_GB2312" w:cs="仿宋_GB2312"/>
          <w:color w:val="222222"/>
          <w:sz w:val="28"/>
          <w:szCs w:val="28"/>
          <w:highlight w:val="none"/>
          <w:shd w:val="clear" w:color="auto" w:fill="FFFFFF"/>
        </w:rPr>
        <w:t>滤波器中心频率：8 Hz～16 kH；</w:t>
      </w:r>
    </w:p>
    <w:p w14:paraId="5B0538AA">
      <w:pPr>
        <w:widowControl/>
        <w:numPr>
          <w:ilvl w:val="0"/>
          <w:numId w:val="5"/>
        </w:numPr>
        <w:spacing w:line="600" w:lineRule="exact"/>
        <w:rPr>
          <w:rFonts w:hint="eastAsia" w:ascii="仿宋_GB2312" w:hAnsi="仿宋_GB2312" w:eastAsia="仿宋_GB2312" w:cs="仿宋_GB2312"/>
          <w:i w:val="0"/>
          <w:iCs w:val="0"/>
          <w:caps w:val="0"/>
          <w:color w:val="222222"/>
          <w:spacing w:val="0"/>
          <w:sz w:val="28"/>
          <w:szCs w:val="28"/>
          <w:highlight w:val="none"/>
          <w:shd w:val="clear" w:fill="FFFFFF"/>
          <w:lang w:val="en-US" w:eastAsia="zh-CN"/>
        </w:rPr>
      </w:pPr>
      <w:r>
        <w:rPr>
          <w:rFonts w:hint="eastAsia" w:ascii="仿宋_GB2312" w:hAnsi="仿宋_GB2312" w:eastAsia="仿宋_GB2312" w:cs="仿宋_GB2312"/>
          <w:color w:val="222222"/>
          <w:sz w:val="28"/>
          <w:szCs w:val="28"/>
          <w:highlight w:val="none"/>
          <w:shd w:val="clear" w:color="auto" w:fill="FFFFFF"/>
        </w:rPr>
        <w:t>配备配套标准声校准器；</w:t>
      </w:r>
    </w:p>
    <w:p w14:paraId="7F267643">
      <w:pPr>
        <w:keepNext w:val="0"/>
        <w:keepLines w:val="0"/>
        <w:pageBreakBefore w:val="0"/>
        <w:widowControl/>
        <w:numPr>
          <w:ilvl w:val="0"/>
          <w:numId w:val="5"/>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425" w:leftChars="0" w:hanging="425" w:firstLineChars="0"/>
        <w:textAlignment w:val="auto"/>
        <w:rPr>
          <w:rFonts w:hint="eastAsia" w:ascii="仿宋_GB2312" w:hAnsi="仿宋_GB2312" w:eastAsia="仿宋_GB2312" w:cs="仿宋_GB2312"/>
          <w:i w:val="0"/>
          <w:iCs w:val="0"/>
          <w:caps w:val="0"/>
          <w:color w:val="222222"/>
          <w:spacing w:val="0"/>
          <w:sz w:val="28"/>
          <w:szCs w:val="28"/>
          <w:highlight w:val="none"/>
          <w:shd w:val="clear" w:fill="FFFFFF"/>
          <w:lang w:val="en-US" w:eastAsia="zh-CN"/>
        </w:rPr>
      </w:pPr>
      <w:r>
        <w:rPr>
          <w:rFonts w:hint="eastAsia" w:ascii="仿宋_GB2312" w:hAnsi="仿宋_GB2312" w:eastAsia="仿宋_GB2312" w:cs="仿宋_GB2312"/>
          <w:i w:val="0"/>
          <w:iCs w:val="0"/>
          <w:caps w:val="0"/>
          <w:color w:val="222222"/>
          <w:spacing w:val="0"/>
          <w:sz w:val="28"/>
          <w:szCs w:val="28"/>
          <w:highlight w:val="none"/>
          <w:shd w:val="clear" w:fill="FFFFFF"/>
          <w:lang w:val="en-US" w:eastAsia="zh-CN"/>
        </w:rPr>
        <w:t>录音：可选采样48kHz和24kHz，WAV音频格式，录音文件可在设备内回放；</w:t>
      </w:r>
    </w:p>
    <w:p w14:paraId="36DE277A">
      <w:pPr>
        <w:keepNext w:val="0"/>
        <w:keepLines w:val="0"/>
        <w:pageBreakBefore w:val="0"/>
        <w:widowControl/>
        <w:numPr>
          <w:ilvl w:val="0"/>
          <w:numId w:val="5"/>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425" w:leftChars="0" w:hanging="425" w:firstLineChars="0"/>
        <w:textAlignment w:val="auto"/>
        <w:rPr>
          <w:rFonts w:hint="eastAsia" w:ascii="仿宋_GB2312" w:hAnsi="仿宋_GB2312" w:eastAsia="仿宋_GB2312" w:cs="仿宋_GB2312"/>
          <w:i w:val="0"/>
          <w:iCs w:val="0"/>
          <w:caps w:val="0"/>
          <w:color w:val="222222"/>
          <w:spacing w:val="0"/>
          <w:sz w:val="28"/>
          <w:szCs w:val="28"/>
          <w:highlight w:val="none"/>
          <w:shd w:val="clear" w:fill="FFFFFF"/>
          <w:lang w:val="en-US" w:eastAsia="zh-CN"/>
        </w:rPr>
      </w:pPr>
      <w:r>
        <w:rPr>
          <w:rFonts w:hint="eastAsia" w:ascii="仿宋_GB2312" w:hAnsi="仿宋_GB2312" w:eastAsia="仿宋_GB2312" w:cs="仿宋_GB2312"/>
          <w:i w:val="0"/>
          <w:iCs w:val="0"/>
          <w:caps w:val="0"/>
          <w:color w:val="222222"/>
          <w:spacing w:val="0"/>
          <w:sz w:val="28"/>
          <w:szCs w:val="28"/>
          <w:highlight w:val="none"/>
          <w:shd w:val="clear" w:fill="FFFFFF"/>
          <w:lang w:val="en-US" w:eastAsia="zh-CN"/>
        </w:rPr>
        <w:t>测量范围：≤20 dB(A)且≥140 dB(A)；归一化量程无需切换</w:t>
      </w:r>
      <w:r>
        <w:rPr>
          <w:rFonts w:hint="eastAsia" w:ascii="仿宋_GB2312" w:hAnsi="仿宋_GB2312" w:eastAsia="仿宋_GB2312" w:cs="仿宋_GB2312"/>
          <w:color w:val="222222"/>
          <w:sz w:val="28"/>
          <w:szCs w:val="28"/>
          <w:highlight w:val="none"/>
          <w:shd w:val="clear" w:color="auto" w:fill="FFFFFF"/>
        </w:rPr>
        <w:t>(交货时提供计量器具型式批准证书并加盖供应商公章)</w:t>
      </w:r>
      <w:r>
        <w:rPr>
          <w:rFonts w:hint="eastAsia" w:ascii="仿宋_GB2312" w:hAnsi="仿宋_GB2312" w:eastAsia="仿宋_GB2312" w:cs="仿宋_GB2312"/>
          <w:i w:val="0"/>
          <w:iCs w:val="0"/>
          <w:caps w:val="0"/>
          <w:color w:val="222222"/>
          <w:spacing w:val="0"/>
          <w:sz w:val="28"/>
          <w:szCs w:val="28"/>
          <w:highlight w:val="none"/>
          <w:shd w:val="clear" w:fill="FFFFFF"/>
          <w:lang w:val="en-US" w:eastAsia="zh-CN"/>
        </w:rPr>
        <w:t>；</w:t>
      </w:r>
    </w:p>
    <w:p w14:paraId="009F67F3">
      <w:pPr>
        <w:keepNext w:val="0"/>
        <w:keepLines w:val="0"/>
        <w:pageBreakBefore w:val="0"/>
        <w:widowControl/>
        <w:numPr>
          <w:ilvl w:val="0"/>
          <w:numId w:val="5"/>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425" w:leftChars="0" w:hanging="425" w:firstLineChars="0"/>
        <w:textAlignment w:val="auto"/>
        <w:rPr>
          <w:rFonts w:hint="eastAsia" w:ascii="仿宋_GB2312" w:hAnsi="仿宋_GB2312" w:eastAsia="仿宋_GB2312" w:cs="仿宋_GB2312"/>
          <w:i w:val="0"/>
          <w:iCs w:val="0"/>
          <w:caps w:val="0"/>
          <w:color w:val="222222"/>
          <w:spacing w:val="0"/>
          <w:sz w:val="28"/>
          <w:szCs w:val="28"/>
          <w:highlight w:val="none"/>
          <w:shd w:val="clear" w:fill="FFFFFF"/>
          <w:lang w:val="en-US" w:eastAsia="zh-CN"/>
        </w:rPr>
      </w:pPr>
      <w:r>
        <w:rPr>
          <w:rFonts w:hint="eastAsia" w:ascii="仿宋_GB2312" w:hAnsi="仿宋_GB2312" w:eastAsia="仿宋_GB2312" w:cs="仿宋_GB2312"/>
          <w:color w:val="222222"/>
          <w:sz w:val="28"/>
          <w:szCs w:val="28"/>
          <w:highlight w:val="none"/>
          <w:shd w:val="clear" w:color="auto" w:fill="FFFFFF"/>
        </w:rPr>
        <w:t>测量指标：Lxyp、Lxeq，T、Lxeq，t、Lxmax、Lxmin、LxN、SD、SEL, Lxpea k等</w:t>
      </w:r>
      <w:r>
        <w:rPr>
          <w:rFonts w:hint="eastAsia" w:ascii="仿宋_GB2312" w:hAnsi="仿宋_GB2312" w:eastAsia="仿宋_GB2312" w:cs="仿宋_GB2312"/>
          <w:i w:val="0"/>
          <w:iCs w:val="0"/>
          <w:caps w:val="0"/>
          <w:color w:val="222222"/>
          <w:spacing w:val="0"/>
          <w:sz w:val="28"/>
          <w:szCs w:val="28"/>
          <w:highlight w:val="none"/>
          <w:shd w:val="clear" w:fill="FFFFFF"/>
          <w:lang w:val="en-US" w:eastAsia="zh-CN"/>
        </w:rPr>
        <w:t>；</w:t>
      </w:r>
    </w:p>
    <w:p w14:paraId="484560CA">
      <w:pPr>
        <w:pStyle w:val="8"/>
        <w:numPr>
          <w:ilvl w:val="0"/>
          <w:numId w:val="5"/>
        </w:numPr>
        <w:ind w:firstLineChars="0"/>
        <w:rPr>
          <w:rFonts w:hint="eastAsia" w:ascii="仿宋_GB2312" w:hAnsi="仿宋_GB2312" w:eastAsia="仿宋_GB2312" w:cs="仿宋_GB2312"/>
          <w:i w:val="0"/>
          <w:iCs w:val="0"/>
          <w:caps w:val="0"/>
          <w:color w:val="222222"/>
          <w:spacing w:val="0"/>
          <w:sz w:val="28"/>
          <w:szCs w:val="28"/>
          <w:highlight w:val="none"/>
          <w:shd w:val="clear" w:fill="FFFFFF"/>
          <w:lang w:val="en-US" w:eastAsia="zh-CN"/>
        </w:rPr>
      </w:pPr>
      <w:r>
        <w:rPr>
          <w:rFonts w:hint="eastAsia" w:ascii="仿宋_GB2312" w:hAnsi="仿宋_GB2312" w:eastAsia="仿宋_GB2312" w:cs="仿宋_GB2312"/>
          <w:i w:val="0"/>
          <w:iCs w:val="0"/>
          <w:caps w:val="0"/>
          <w:color w:val="222222"/>
          <w:spacing w:val="0"/>
          <w:sz w:val="28"/>
          <w:szCs w:val="28"/>
          <w:highlight w:val="none"/>
          <w:shd w:val="clear" w:fill="FFFFFF"/>
          <w:lang w:val="en-US" w:eastAsia="zh-CN"/>
        </w:rPr>
        <w:t>屏幕显示为</w:t>
      </w:r>
      <w:r>
        <w:rPr>
          <w:rFonts w:hint="eastAsia" w:ascii="仿宋_GB2312" w:hAnsi="仿宋_GB2312" w:eastAsia="仿宋_GB2312" w:cs="仿宋_GB2312"/>
          <w:color w:val="222222"/>
          <w:sz w:val="28"/>
          <w:szCs w:val="28"/>
          <w:highlight w:val="none"/>
          <w:shd w:val="clear" w:color="auto" w:fill="FFFFFF"/>
        </w:rPr>
        <w:t>4英寸以上大屏且</w:t>
      </w:r>
      <w:r>
        <w:rPr>
          <w:rFonts w:hint="eastAsia" w:ascii="仿宋_GB2312" w:hAnsi="仿宋_GB2312" w:eastAsia="仿宋_GB2312" w:cs="仿宋_GB2312"/>
          <w:color w:val="222222"/>
          <w:sz w:val="28"/>
          <w:szCs w:val="28"/>
          <w:highlight w:val="none"/>
          <w:shd w:val="clear" w:color="auto" w:fill="FFFFFF"/>
          <w:lang w:val="en-US" w:eastAsia="zh-CN"/>
        </w:rPr>
        <w:t>为</w:t>
      </w:r>
      <w:r>
        <w:rPr>
          <w:rFonts w:hint="eastAsia" w:ascii="仿宋_GB2312" w:hAnsi="仿宋_GB2312" w:eastAsia="仿宋_GB2312" w:cs="仿宋_GB2312"/>
          <w:i w:val="0"/>
          <w:iCs w:val="0"/>
          <w:caps w:val="0"/>
          <w:color w:val="222222"/>
          <w:spacing w:val="0"/>
          <w:sz w:val="28"/>
          <w:szCs w:val="28"/>
          <w:highlight w:val="none"/>
          <w:shd w:val="clear" w:fill="FFFFFF"/>
          <w:lang w:val="en-US" w:eastAsia="zh-CN"/>
        </w:rPr>
        <w:t>触摸屏，操作简单方便；</w:t>
      </w:r>
    </w:p>
    <w:p w14:paraId="67130013">
      <w:pPr>
        <w:pStyle w:val="8"/>
        <w:numPr>
          <w:numId w:val="0"/>
        </w:numPr>
        <w:ind w:leftChars="0"/>
        <w:rPr>
          <w:rFonts w:hint="eastAsia" w:ascii="仿宋_GB2312" w:hAnsi="仿宋_GB2312" w:eastAsia="仿宋_GB2312" w:cs="仿宋_GB2312"/>
          <w:i w:val="0"/>
          <w:iCs w:val="0"/>
          <w:caps w:val="0"/>
          <w:color w:val="222222"/>
          <w:spacing w:val="0"/>
          <w:sz w:val="28"/>
          <w:szCs w:val="28"/>
          <w:highlight w:val="none"/>
          <w:shd w:val="clear" w:fill="FFFFFF"/>
          <w:lang w:val="en-US" w:eastAsia="zh-CN"/>
        </w:rPr>
      </w:pPr>
      <w:r>
        <w:rPr>
          <w:rFonts w:hint="eastAsia" w:ascii="仿宋_GB2312" w:hAnsi="仿宋_GB2312" w:eastAsia="仿宋_GB2312" w:cs="仿宋_GB2312"/>
          <w:i w:val="0"/>
          <w:iCs w:val="0"/>
          <w:caps w:val="0"/>
          <w:color w:val="222222"/>
          <w:spacing w:val="0"/>
          <w:sz w:val="28"/>
          <w:szCs w:val="28"/>
          <w:highlight w:val="none"/>
          <w:shd w:val="clear" w:fill="FFFFFF"/>
          <w:lang w:val="en-US" w:eastAsia="zh-CN"/>
        </w:rPr>
        <w:t>（10</w:t>
      </w:r>
      <w:bookmarkStart w:id="0" w:name="_GoBack"/>
      <w:bookmarkEnd w:id="0"/>
      <w:r>
        <w:rPr>
          <w:rFonts w:hint="eastAsia" w:ascii="仿宋_GB2312" w:hAnsi="仿宋_GB2312" w:eastAsia="仿宋_GB2312" w:cs="仿宋_GB2312"/>
          <w:i w:val="0"/>
          <w:iCs w:val="0"/>
          <w:caps w:val="0"/>
          <w:color w:val="222222"/>
          <w:spacing w:val="0"/>
          <w:sz w:val="28"/>
          <w:szCs w:val="28"/>
          <w:highlight w:val="none"/>
          <w:shd w:val="clear" w:fill="FFFFFF"/>
          <w:lang w:val="en-US" w:eastAsia="zh-CN"/>
        </w:rPr>
        <w:t>）</w:t>
      </w:r>
      <w:r>
        <w:rPr>
          <w:rFonts w:hint="eastAsia" w:ascii="仿宋_GB2312" w:hAnsi="仿宋_GB2312" w:eastAsia="仿宋_GB2312" w:cs="仿宋_GB2312"/>
          <w:color w:val="222222"/>
          <w:sz w:val="28"/>
          <w:szCs w:val="28"/>
          <w:highlight w:val="none"/>
          <w:shd w:val="clear" w:color="auto" w:fill="FFFFFF"/>
        </w:rPr>
        <w:t>防护等级：IP65（不含传声器）（交货时提供省级或以上计量单位出具的检测报告并加盖供应商公章）</w:t>
      </w:r>
      <w:r>
        <w:rPr>
          <w:rFonts w:hint="eastAsia" w:ascii="仿宋_GB2312" w:hAnsi="仿宋_GB2312" w:eastAsia="仿宋_GB2312" w:cs="仿宋_GB2312"/>
          <w:color w:val="222222"/>
          <w:sz w:val="28"/>
          <w:szCs w:val="28"/>
          <w:highlight w:val="none"/>
          <w:shd w:val="clear" w:color="auto" w:fill="FFFFFF"/>
          <w:lang w:eastAsia="zh-CN"/>
        </w:rPr>
        <w:t>；</w:t>
      </w:r>
    </w:p>
    <w:p w14:paraId="4377CA2E">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textAlignment w:val="auto"/>
        <w:rPr>
          <w:rFonts w:hint="eastAsia" w:ascii="仿宋_GB2312" w:hAnsi="仿宋_GB2312" w:eastAsia="仿宋_GB2312" w:cs="仿宋_GB2312"/>
          <w:i w:val="0"/>
          <w:iCs w:val="0"/>
          <w:caps w:val="0"/>
          <w:color w:val="222222"/>
          <w:spacing w:val="0"/>
          <w:sz w:val="28"/>
          <w:szCs w:val="28"/>
          <w:highlight w:val="none"/>
          <w:shd w:val="clear" w:fill="FFFFFF"/>
          <w:lang w:val="en-US" w:eastAsia="zh-CN"/>
        </w:rPr>
      </w:pPr>
      <w:r>
        <w:rPr>
          <w:rFonts w:hint="eastAsia" w:ascii="仿宋_GB2312" w:hAnsi="仿宋_GB2312" w:eastAsia="仿宋_GB2312" w:cs="仿宋_GB2312"/>
          <w:color w:val="222222"/>
          <w:sz w:val="28"/>
          <w:szCs w:val="28"/>
          <w:highlight w:val="none"/>
          <w:shd w:val="clear" w:color="auto" w:fill="FFFFFF"/>
          <w:lang w:eastAsia="zh-CN"/>
        </w:rPr>
        <w:t>（</w:t>
      </w:r>
      <w:r>
        <w:rPr>
          <w:rFonts w:hint="eastAsia" w:ascii="仿宋_GB2312" w:hAnsi="仿宋_GB2312" w:eastAsia="仿宋_GB2312" w:cs="仿宋_GB2312"/>
          <w:color w:val="222222"/>
          <w:sz w:val="28"/>
          <w:szCs w:val="28"/>
          <w:highlight w:val="none"/>
          <w:shd w:val="clear" w:color="auto" w:fill="FFFFFF"/>
          <w:lang w:val="en-US" w:eastAsia="zh-CN"/>
        </w:rPr>
        <w:t>11</w:t>
      </w:r>
      <w:r>
        <w:rPr>
          <w:rFonts w:hint="eastAsia" w:ascii="仿宋_GB2312" w:hAnsi="仿宋_GB2312" w:eastAsia="仿宋_GB2312" w:cs="仿宋_GB2312"/>
          <w:color w:val="222222"/>
          <w:sz w:val="28"/>
          <w:szCs w:val="28"/>
          <w:highlight w:val="none"/>
          <w:shd w:val="clear" w:color="auto" w:fill="FFFFFF"/>
          <w:lang w:eastAsia="zh-CN"/>
        </w:rPr>
        <w:t>）</w:t>
      </w:r>
      <w:r>
        <w:rPr>
          <w:rFonts w:hint="eastAsia" w:ascii="仿宋_GB2312" w:hAnsi="仿宋_GB2312" w:eastAsia="仿宋_GB2312" w:cs="仿宋_GB2312"/>
          <w:color w:val="222222"/>
          <w:sz w:val="28"/>
          <w:szCs w:val="28"/>
          <w:highlight w:val="none"/>
          <w:shd w:val="clear" w:color="auto" w:fill="FFFFFF"/>
        </w:rPr>
        <w:t>自带地图定位功能：设备未联网时，可获取当前位置的经纬度；设备联网时，支持在线地图显示，经纬度信息与噪声测量结果数据关联保存（交货时提供省级或以上计量单位出具的技术评价分析报告并加盖供应商公章）</w:t>
      </w:r>
    </w:p>
    <w:p w14:paraId="4E87D7E0">
      <w:pPr>
        <w:widowControl/>
        <w:numPr>
          <w:numId w:val="0"/>
        </w:numPr>
        <w:spacing w:line="600" w:lineRule="exact"/>
        <w:ind w:leftChars="0"/>
        <w:rPr>
          <w:rFonts w:hint="eastAsia" w:ascii="仿宋_GB2312" w:hAnsi="仿宋_GB2312" w:eastAsia="仿宋_GB2312" w:cs="仿宋_GB2312"/>
          <w:i w:val="0"/>
          <w:iCs w:val="0"/>
          <w:caps w:val="0"/>
          <w:color w:val="222222"/>
          <w:spacing w:val="0"/>
          <w:sz w:val="28"/>
          <w:szCs w:val="28"/>
          <w:highlight w:val="none"/>
          <w:shd w:val="clear" w:fill="FFFFFF"/>
          <w:lang w:val="en-US" w:eastAsia="zh-CN"/>
        </w:rPr>
      </w:pPr>
      <w:r>
        <w:rPr>
          <w:rFonts w:hint="eastAsia" w:ascii="仿宋_GB2312" w:hAnsi="仿宋_GB2312" w:eastAsia="仿宋_GB2312" w:cs="仿宋_GB2312"/>
          <w:color w:val="222222"/>
          <w:sz w:val="28"/>
          <w:szCs w:val="28"/>
          <w:highlight w:val="none"/>
          <w:shd w:val="clear" w:color="auto" w:fill="FFFFFF"/>
          <w:lang w:eastAsia="zh-CN"/>
        </w:rPr>
        <w:t>（</w:t>
      </w:r>
      <w:r>
        <w:rPr>
          <w:rFonts w:hint="eastAsia" w:ascii="仿宋_GB2312" w:hAnsi="仿宋_GB2312" w:eastAsia="仿宋_GB2312" w:cs="仿宋_GB2312"/>
          <w:color w:val="222222"/>
          <w:sz w:val="28"/>
          <w:szCs w:val="28"/>
          <w:highlight w:val="none"/>
          <w:shd w:val="clear" w:color="auto" w:fill="FFFFFF"/>
          <w:lang w:val="en-US" w:eastAsia="zh-CN"/>
        </w:rPr>
        <w:t>12</w:t>
      </w:r>
      <w:r>
        <w:rPr>
          <w:rFonts w:hint="eastAsia" w:ascii="仿宋_GB2312" w:hAnsi="仿宋_GB2312" w:eastAsia="仿宋_GB2312" w:cs="仿宋_GB2312"/>
          <w:color w:val="222222"/>
          <w:sz w:val="28"/>
          <w:szCs w:val="28"/>
          <w:highlight w:val="none"/>
          <w:shd w:val="clear" w:color="auto" w:fill="FFFFFF"/>
          <w:lang w:eastAsia="zh-CN"/>
        </w:rPr>
        <w:t>）</w:t>
      </w:r>
      <w:r>
        <w:rPr>
          <w:rFonts w:hint="eastAsia" w:ascii="仿宋_GB2312" w:hAnsi="仿宋_GB2312" w:eastAsia="仿宋_GB2312" w:cs="仿宋_GB2312"/>
          <w:color w:val="222222"/>
          <w:sz w:val="28"/>
          <w:szCs w:val="28"/>
          <w:highlight w:val="none"/>
          <w:shd w:val="clear" w:color="auto" w:fill="FFFFFF"/>
        </w:rPr>
        <w:t>数据存储：不少于2000组数据存储，自带内存不小于80G；</w:t>
      </w:r>
    </w:p>
    <w:p w14:paraId="652C7655">
      <w:pPr>
        <w:keepNext w:val="0"/>
        <w:keepLines w:val="0"/>
        <w:pageBreakBefore w:val="0"/>
        <w:widowControl/>
        <w:numPr>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textAlignment w:val="auto"/>
        <w:rPr>
          <w:rFonts w:hint="eastAsia" w:ascii="仿宋_GB2312" w:hAnsi="仿宋_GB2312" w:eastAsia="仿宋_GB2312" w:cs="仿宋_GB2312"/>
          <w:i w:val="0"/>
          <w:iCs w:val="0"/>
          <w:caps w:val="0"/>
          <w:color w:val="222222"/>
          <w:spacing w:val="0"/>
          <w:sz w:val="28"/>
          <w:szCs w:val="28"/>
          <w:highlight w:val="none"/>
          <w:shd w:val="clear" w:fill="FFFFFF"/>
          <w:lang w:val="en-US" w:eastAsia="zh-CN"/>
        </w:rPr>
      </w:pPr>
      <w:r>
        <w:rPr>
          <w:rFonts w:hint="eastAsia" w:ascii="仿宋_GB2312" w:hAnsi="仿宋_GB2312" w:eastAsia="仿宋_GB2312" w:cs="仿宋_GB2312"/>
          <w:i w:val="0"/>
          <w:iCs w:val="0"/>
          <w:caps w:val="0"/>
          <w:color w:val="222222"/>
          <w:spacing w:val="0"/>
          <w:sz w:val="28"/>
          <w:szCs w:val="28"/>
          <w:highlight w:val="none"/>
          <w:shd w:val="clear" w:fill="FFFFFF"/>
          <w:lang w:val="en-US" w:eastAsia="zh-CN"/>
        </w:rPr>
        <w:t>（13）每台采样器均需配备检定/校准证书。</w:t>
      </w:r>
    </w:p>
    <w:p w14:paraId="2DBEAE14">
      <w:pPr>
        <w:pStyle w:val="2"/>
        <w:keepNext/>
        <w:keepLines/>
        <w:spacing w:before="0" w:beforeAutospacing="0" w:after="0" w:afterAutospacing="0"/>
        <w:jc w:val="both"/>
        <w:outlineLvl w:val="0"/>
        <w:rPr>
          <w:rFonts w:hint="eastAsia" w:ascii="黑体" w:hAnsi="黑体" w:eastAsia="黑体" w:cs="黑体"/>
          <w:b w:val="0"/>
          <w:bCs/>
          <w:sz w:val="30"/>
          <w:szCs w:val="24"/>
          <w:lang w:val="en-US" w:eastAsia="zh-CN" w:bidi="ar-SA"/>
        </w:rPr>
      </w:pPr>
      <w:r>
        <w:rPr>
          <w:rFonts w:hint="eastAsia" w:ascii="黑体" w:hAnsi="黑体" w:eastAsia="黑体" w:cs="黑体"/>
          <w:b w:val="0"/>
          <w:bCs/>
          <w:sz w:val="30"/>
          <w:szCs w:val="24"/>
          <w:lang w:val="en-US" w:eastAsia="zh-CN" w:bidi="ar-SA"/>
        </w:rPr>
        <w:t>六、售后服务要求</w:t>
      </w:r>
    </w:p>
    <w:p w14:paraId="1397D48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一</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质量保证期</w:t>
      </w:r>
    </w:p>
    <w:p w14:paraId="5E27EB7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自设备验收合格之日起，提供不少于</w:t>
      </w:r>
      <w:r>
        <w:rPr>
          <w:rFonts w:hint="eastAsia" w:ascii="仿宋_GB2312" w:hAnsi="仿宋_GB2312" w:eastAsia="仿宋_GB2312" w:cs="仿宋_GB2312"/>
          <w:i w:val="0"/>
          <w:iCs w:val="0"/>
          <w:caps w:val="0"/>
          <w:color w:val="222222"/>
          <w:spacing w:val="0"/>
          <w:sz w:val="28"/>
          <w:szCs w:val="28"/>
          <w:shd w:val="clear" w:fill="FFFFFF"/>
          <w:lang w:val="en-US" w:eastAsia="zh-CN"/>
        </w:rPr>
        <w:t>1</w:t>
      </w:r>
      <w:r>
        <w:rPr>
          <w:rFonts w:hint="eastAsia" w:ascii="仿宋_GB2312" w:hAnsi="仿宋_GB2312" w:eastAsia="仿宋_GB2312" w:cs="仿宋_GB2312"/>
          <w:i w:val="0"/>
          <w:iCs w:val="0"/>
          <w:caps w:val="0"/>
          <w:color w:val="222222"/>
          <w:spacing w:val="0"/>
          <w:sz w:val="28"/>
          <w:szCs w:val="28"/>
          <w:shd w:val="clear" w:fill="FFFFFF"/>
        </w:rPr>
        <w:t>年的质量保证期。在质保期内，如设备出现质量问题，供应商应免费提供维修、更换零部件等服务。</w:t>
      </w:r>
    </w:p>
    <w:p w14:paraId="487B919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二</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维修响应时间</w:t>
      </w:r>
    </w:p>
    <w:p w14:paraId="0C58621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在接到用户维修通知后，供应商应在</w:t>
      </w:r>
      <w:r>
        <w:rPr>
          <w:rFonts w:hint="eastAsia" w:ascii="仿宋_GB2312" w:hAnsi="仿宋_GB2312" w:eastAsia="仿宋_GB2312" w:cs="仿宋_GB2312"/>
          <w:i w:val="0"/>
          <w:iCs w:val="0"/>
          <w:caps w:val="0"/>
          <w:color w:val="222222"/>
          <w:spacing w:val="0"/>
          <w:sz w:val="28"/>
          <w:szCs w:val="28"/>
          <w:shd w:val="clear" w:fill="FFFFFF"/>
          <w:lang w:val="en-US" w:eastAsia="zh-CN"/>
        </w:rPr>
        <w:t>8</w:t>
      </w:r>
      <w:r>
        <w:rPr>
          <w:rFonts w:hint="eastAsia" w:ascii="仿宋_GB2312" w:hAnsi="仿宋_GB2312" w:eastAsia="仿宋_GB2312" w:cs="仿宋_GB2312"/>
          <w:i w:val="0"/>
          <w:iCs w:val="0"/>
          <w:caps w:val="0"/>
          <w:color w:val="222222"/>
          <w:spacing w:val="0"/>
          <w:sz w:val="28"/>
          <w:szCs w:val="28"/>
          <w:shd w:val="clear" w:fill="FFFFFF"/>
        </w:rPr>
        <w:t>小时内作出响应，并在</w:t>
      </w:r>
      <w:r>
        <w:rPr>
          <w:rFonts w:hint="eastAsia" w:ascii="仿宋_GB2312" w:hAnsi="仿宋_GB2312" w:eastAsia="仿宋_GB2312" w:cs="仿宋_GB2312"/>
          <w:i w:val="0"/>
          <w:iCs w:val="0"/>
          <w:caps w:val="0"/>
          <w:color w:val="222222"/>
          <w:spacing w:val="0"/>
          <w:sz w:val="28"/>
          <w:szCs w:val="28"/>
          <w:shd w:val="clear" w:fill="FFFFFF"/>
          <w:lang w:val="en-US" w:eastAsia="zh-CN"/>
        </w:rPr>
        <w:t>5</w:t>
      </w:r>
      <w:r>
        <w:rPr>
          <w:rFonts w:hint="eastAsia" w:ascii="仿宋_GB2312" w:hAnsi="仿宋_GB2312" w:eastAsia="仿宋_GB2312" w:cs="仿宋_GB2312"/>
          <w:i w:val="0"/>
          <w:iCs w:val="0"/>
          <w:caps w:val="0"/>
          <w:color w:val="222222"/>
          <w:spacing w:val="0"/>
          <w:sz w:val="28"/>
          <w:szCs w:val="28"/>
          <w:shd w:val="clear" w:fill="FFFFFF"/>
        </w:rPr>
        <w:t xml:space="preserve"> 个工作日内到达现场进行维修。</w:t>
      </w:r>
    </w:p>
    <w:p w14:paraId="4ADB60BC">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0" w:firstLine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培训服务</w:t>
      </w:r>
    </w:p>
    <w:p w14:paraId="0BBB999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供应商应免费为用户提供设备操作和维护培训，确保用户能正确使用和维护设备。培训内容应包括设备的原理、操作方法、日常维护、故障排除等，培训方式可采用现场培训或远程培训等方式，培训人数不少于</w:t>
      </w:r>
      <w:r>
        <w:rPr>
          <w:rFonts w:hint="eastAsia" w:ascii="仿宋_GB2312" w:hAnsi="仿宋_GB2312" w:eastAsia="仿宋_GB2312" w:cs="仿宋_GB2312"/>
          <w:i w:val="0"/>
          <w:iCs w:val="0"/>
          <w:caps w:val="0"/>
          <w:color w:val="222222"/>
          <w:spacing w:val="0"/>
          <w:sz w:val="28"/>
          <w:szCs w:val="28"/>
          <w:shd w:val="clear" w:fill="FFFFFF"/>
          <w:lang w:val="en-US" w:eastAsia="zh-CN"/>
        </w:rPr>
        <w:t>1</w:t>
      </w:r>
      <w:r>
        <w:rPr>
          <w:rFonts w:hint="eastAsia" w:ascii="仿宋_GB2312" w:hAnsi="仿宋_GB2312" w:eastAsia="仿宋_GB2312" w:cs="仿宋_GB2312"/>
          <w:i w:val="0"/>
          <w:iCs w:val="0"/>
          <w:caps w:val="0"/>
          <w:color w:val="222222"/>
          <w:spacing w:val="0"/>
          <w:sz w:val="28"/>
          <w:szCs w:val="28"/>
          <w:shd w:val="clear" w:fill="FFFFFF"/>
        </w:rPr>
        <w:t>人。</w:t>
      </w:r>
    </w:p>
    <w:p w14:paraId="4FE7D7B5">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0" w:firstLine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定期回访</w:t>
      </w:r>
    </w:p>
    <w:p w14:paraId="11E042B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在质保期内，供应商应定期对用户进行回访，了解设备的使用情况，及时解决用户在使用过程中遇到的问题。回访频率不少于每</w:t>
      </w:r>
      <w:r>
        <w:rPr>
          <w:rFonts w:hint="eastAsia" w:ascii="仿宋_GB2312" w:hAnsi="仿宋_GB2312" w:eastAsia="仿宋_GB2312" w:cs="仿宋_GB2312"/>
          <w:i w:val="0"/>
          <w:iCs w:val="0"/>
          <w:caps w:val="0"/>
          <w:color w:val="222222"/>
          <w:spacing w:val="0"/>
          <w:sz w:val="28"/>
          <w:szCs w:val="28"/>
          <w:shd w:val="clear" w:fill="FFFFFF"/>
          <w:lang w:val="en-US" w:eastAsia="zh-CN"/>
        </w:rPr>
        <w:t>6</w:t>
      </w:r>
      <w:r>
        <w:rPr>
          <w:rFonts w:hint="eastAsia" w:ascii="仿宋_GB2312" w:hAnsi="仿宋_GB2312" w:eastAsia="仿宋_GB2312" w:cs="仿宋_GB2312"/>
          <w:i w:val="0"/>
          <w:iCs w:val="0"/>
          <w:caps w:val="0"/>
          <w:color w:val="222222"/>
          <w:spacing w:val="0"/>
          <w:sz w:val="28"/>
          <w:szCs w:val="28"/>
          <w:shd w:val="clear" w:fill="FFFFFF"/>
        </w:rPr>
        <w:t>个月一次。</w:t>
      </w:r>
    </w:p>
    <w:p w14:paraId="01218376">
      <w:pPr>
        <w:keepNext w:val="0"/>
        <w:keepLines w:val="0"/>
        <w:pageBreakBefore w:val="0"/>
        <w:widowControl/>
        <w:numPr>
          <w:ilvl w:val="0"/>
          <w:numId w:val="3"/>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0" w:firstLine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软件升级</w:t>
      </w:r>
    </w:p>
    <w:p w14:paraId="5F6919B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如设备涉及软件系统，供应商应在质保期内免费提供软件升级服务，确保设备的性能和功能不断优化。</w:t>
      </w:r>
    </w:p>
    <w:p w14:paraId="0BAB1C7E">
      <w:pPr>
        <w:pStyle w:val="2"/>
        <w:keepNext/>
        <w:keepLines/>
        <w:spacing w:before="0" w:beforeAutospacing="0" w:after="0" w:afterAutospacing="0"/>
        <w:jc w:val="both"/>
        <w:outlineLvl w:val="0"/>
        <w:rPr>
          <w:rFonts w:hint="eastAsia" w:ascii="黑体" w:hAnsi="黑体" w:eastAsia="黑体" w:cs="黑体"/>
          <w:b w:val="0"/>
          <w:bCs/>
          <w:sz w:val="30"/>
          <w:szCs w:val="24"/>
          <w:lang w:val="en-US" w:eastAsia="zh-CN" w:bidi="ar-SA"/>
        </w:rPr>
      </w:pPr>
      <w:r>
        <w:rPr>
          <w:rFonts w:hint="eastAsia" w:ascii="黑体" w:hAnsi="黑体" w:eastAsia="黑体" w:cs="黑体"/>
          <w:b w:val="0"/>
          <w:bCs/>
          <w:sz w:val="30"/>
          <w:szCs w:val="24"/>
          <w:lang w:val="en-US" w:eastAsia="zh-CN" w:bidi="ar-SA"/>
        </w:rPr>
        <w:t>七、报价要求</w:t>
      </w:r>
    </w:p>
    <w:p w14:paraId="4D87C66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一</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报价方式</w:t>
      </w:r>
    </w:p>
    <w:p w14:paraId="47F7F99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供应商应按照单台</w:t>
      </w:r>
      <w:r>
        <w:rPr>
          <w:rFonts w:hint="eastAsia" w:ascii="仿宋_GB2312" w:hAnsi="仿宋_GB2312" w:eastAsia="仿宋_GB2312" w:cs="仿宋_GB2312"/>
          <w:i w:val="0"/>
          <w:iCs w:val="0"/>
          <w:caps w:val="0"/>
          <w:color w:val="222222"/>
          <w:spacing w:val="0"/>
          <w:sz w:val="28"/>
          <w:szCs w:val="28"/>
          <w:shd w:val="clear" w:fill="FFFFFF"/>
          <w:lang w:eastAsia="zh-CN"/>
        </w:rPr>
        <w:t>双通路粉尘采样器</w:t>
      </w:r>
      <w:r>
        <w:rPr>
          <w:rFonts w:hint="eastAsia" w:ascii="仿宋_GB2312" w:hAnsi="仿宋_GB2312" w:eastAsia="仿宋_GB2312" w:cs="仿宋_GB2312"/>
          <w:i w:val="0"/>
          <w:iCs w:val="0"/>
          <w:caps w:val="0"/>
          <w:color w:val="222222"/>
          <w:spacing w:val="0"/>
          <w:sz w:val="28"/>
          <w:szCs w:val="28"/>
          <w:shd w:val="clear" w:fill="FFFFFF"/>
        </w:rPr>
        <w:t>的价格进行报价，报价应包含设备的货款、运输费、安装调试费、培训费、增值税等所有费用。</w:t>
      </w:r>
    </w:p>
    <w:p w14:paraId="4CB81F1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28"/>
          <w:szCs w:val="28"/>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二</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报价文件组成</w:t>
      </w:r>
    </w:p>
    <w:p w14:paraId="6FEE387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1.</w:t>
      </w:r>
      <w:r>
        <w:rPr>
          <w:rFonts w:hint="eastAsia" w:ascii="仿宋_GB2312" w:hAnsi="仿宋_GB2312" w:eastAsia="仿宋_GB2312" w:cs="仿宋_GB2312"/>
          <w:i w:val="0"/>
          <w:iCs w:val="0"/>
          <w:caps w:val="0"/>
          <w:color w:val="222222"/>
          <w:spacing w:val="0"/>
          <w:sz w:val="28"/>
          <w:szCs w:val="28"/>
          <w:shd w:val="clear" w:fill="FFFFFF"/>
        </w:rPr>
        <w:t>报价函：应明确注明设备名称、规格型号、数量、单价、总价、交货期等信息，并加盖供应商公章。</w:t>
      </w:r>
    </w:p>
    <w:p w14:paraId="5D16487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2.</w:t>
      </w:r>
      <w:r>
        <w:rPr>
          <w:rFonts w:hint="eastAsia" w:ascii="仿宋_GB2312" w:hAnsi="仿宋_GB2312" w:eastAsia="仿宋_GB2312" w:cs="仿宋_GB2312"/>
          <w:i w:val="0"/>
          <w:iCs w:val="0"/>
          <w:caps w:val="0"/>
          <w:color w:val="222222"/>
          <w:spacing w:val="0"/>
          <w:sz w:val="28"/>
          <w:szCs w:val="28"/>
          <w:shd w:val="clear" w:fill="FFFFFF"/>
        </w:rPr>
        <w:t>明细报价表：应详细列出设备的各项费用明细，如设备货款、运输费、安装调试费、培训费等。</w:t>
      </w:r>
    </w:p>
    <w:p w14:paraId="5E6E8E9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三</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报价有效期</w:t>
      </w:r>
    </w:p>
    <w:p w14:paraId="6430485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报价有效期自响应文件提交截止之日起不少于</w:t>
      </w:r>
      <w:r>
        <w:rPr>
          <w:rFonts w:hint="eastAsia" w:ascii="仿宋_GB2312" w:hAnsi="仿宋_GB2312" w:eastAsia="仿宋_GB2312" w:cs="仿宋_GB2312"/>
          <w:i w:val="0"/>
          <w:iCs w:val="0"/>
          <w:caps w:val="0"/>
          <w:color w:val="222222"/>
          <w:spacing w:val="0"/>
          <w:sz w:val="28"/>
          <w:szCs w:val="28"/>
          <w:shd w:val="clear" w:fill="FFFFFF"/>
          <w:lang w:val="en-US" w:eastAsia="zh-CN"/>
        </w:rPr>
        <w:t>90</w:t>
      </w:r>
      <w:r>
        <w:rPr>
          <w:rFonts w:hint="eastAsia" w:ascii="仿宋_GB2312" w:hAnsi="仿宋_GB2312" w:eastAsia="仿宋_GB2312" w:cs="仿宋_GB2312"/>
          <w:i w:val="0"/>
          <w:iCs w:val="0"/>
          <w:caps w:val="0"/>
          <w:color w:val="222222"/>
          <w:spacing w:val="0"/>
          <w:sz w:val="28"/>
          <w:szCs w:val="28"/>
          <w:shd w:val="clear" w:fill="FFFFFF"/>
        </w:rPr>
        <w:t>天。</w:t>
      </w:r>
    </w:p>
    <w:p w14:paraId="15FEF682">
      <w:pPr>
        <w:pStyle w:val="2"/>
        <w:keepNext/>
        <w:keepLines/>
        <w:spacing w:before="0" w:beforeAutospacing="0" w:after="0" w:afterAutospacing="0"/>
        <w:jc w:val="both"/>
        <w:outlineLvl w:val="0"/>
        <w:rPr>
          <w:rFonts w:hint="eastAsia" w:ascii="黑体" w:hAnsi="黑体" w:eastAsia="黑体" w:cs="黑体"/>
          <w:b w:val="0"/>
          <w:bCs/>
          <w:sz w:val="30"/>
          <w:szCs w:val="24"/>
          <w:lang w:val="en-US" w:eastAsia="zh-CN" w:bidi="ar-SA"/>
        </w:rPr>
      </w:pPr>
      <w:r>
        <w:rPr>
          <w:rFonts w:hint="eastAsia" w:ascii="黑体" w:hAnsi="黑体" w:eastAsia="黑体" w:cs="黑体"/>
          <w:b w:val="0"/>
          <w:bCs/>
          <w:sz w:val="30"/>
          <w:szCs w:val="24"/>
          <w:lang w:val="en-US" w:eastAsia="zh-CN" w:bidi="ar-SA"/>
        </w:rPr>
        <w:t>八、其他事项</w:t>
      </w:r>
    </w:p>
    <w:p w14:paraId="351C3B3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一</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知识产权</w:t>
      </w:r>
    </w:p>
    <w:p w14:paraId="315A20C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供应商应保证所提供的</w:t>
      </w:r>
      <w:r>
        <w:rPr>
          <w:rFonts w:hint="eastAsia" w:ascii="仿宋_GB2312" w:hAnsi="仿宋_GB2312" w:eastAsia="仿宋_GB2312" w:cs="仿宋_GB2312"/>
          <w:i w:val="0"/>
          <w:iCs w:val="0"/>
          <w:caps w:val="0"/>
          <w:color w:val="222222"/>
          <w:spacing w:val="0"/>
          <w:sz w:val="28"/>
          <w:szCs w:val="28"/>
          <w:shd w:val="clear" w:fill="FFFFFF"/>
          <w:lang w:eastAsia="zh-CN"/>
        </w:rPr>
        <w:t>采样泵、倍频程声级计</w:t>
      </w:r>
      <w:r>
        <w:rPr>
          <w:rFonts w:hint="eastAsia" w:ascii="仿宋_GB2312" w:hAnsi="仿宋_GB2312" w:eastAsia="仿宋_GB2312" w:cs="仿宋_GB2312"/>
          <w:i w:val="0"/>
          <w:iCs w:val="0"/>
          <w:caps w:val="0"/>
          <w:color w:val="222222"/>
          <w:spacing w:val="0"/>
          <w:sz w:val="28"/>
          <w:szCs w:val="28"/>
          <w:shd w:val="clear" w:fill="FFFFFF"/>
        </w:rPr>
        <w:t>及相关服务不侵犯任何第三方的知识产权，如因侵犯知识产权而引起的法律纠纷，由供应商承担全部责任。</w:t>
      </w:r>
    </w:p>
    <w:p w14:paraId="71377832">
      <w:pPr>
        <w:keepNext w:val="0"/>
        <w:keepLines w:val="0"/>
        <w:pageBreakBefore w:val="0"/>
        <w:widowControl/>
        <w:numPr>
          <w:ilvl w:val="0"/>
          <w:numId w:val="6"/>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保密条款</w:t>
      </w:r>
    </w:p>
    <w:p w14:paraId="29E0BED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双方应对在遴选过程中知悉的对方商业秘密、技术秘密等予以保密，未经对方书面同意，不得向任何第三方披露或使用。保密期限自合同签订之日起至合同终止后</w:t>
      </w:r>
      <w:r>
        <w:rPr>
          <w:rFonts w:hint="eastAsia" w:ascii="仿宋_GB2312" w:hAnsi="仿宋_GB2312" w:eastAsia="仿宋_GB2312" w:cs="仿宋_GB2312"/>
          <w:i w:val="0"/>
          <w:iCs w:val="0"/>
          <w:caps w:val="0"/>
          <w:color w:val="222222"/>
          <w:spacing w:val="0"/>
          <w:sz w:val="28"/>
          <w:szCs w:val="28"/>
          <w:shd w:val="clear" w:fill="FFFFFF"/>
          <w:lang w:val="en-US" w:eastAsia="zh-CN"/>
        </w:rPr>
        <w:t>5</w:t>
      </w:r>
      <w:r>
        <w:rPr>
          <w:rFonts w:hint="eastAsia" w:ascii="仿宋_GB2312" w:hAnsi="仿宋_GB2312" w:eastAsia="仿宋_GB2312" w:cs="仿宋_GB2312"/>
          <w:i w:val="0"/>
          <w:iCs w:val="0"/>
          <w:caps w:val="0"/>
          <w:color w:val="222222"/>
          <w:spacing w:val="0"/>
          <w:sz w:val="28"/>
          <w:szCs w:val="28"/>
          <w:shd w:val="clear" w:fill="FFFFFF"/>
        </w:rPr>
        <w:t>年。</w:t>
      </w:r>
    </w:p>
    <w:p w14:paraId="4AF3A4F8">
      <w:pPr>
        <w:keepNext w:val="0"/>
        <w:keepLines w:val="0"/>
        <w:pageBreakBefore w:val="0"/>
        <w:widowControl/>
        <w:numPr>
          <w:ilvl w:val="0"/>
          <w:numId w:val="6"/>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0" w:firstLine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违约责任</w:t>
      </w:r>
    </w:p>
    <w:p w14:paraId="6EE50AE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若供应商在遴选过程中或合同履行过程中出现违约行为，如提供虚假材料、未按要求履行合同义务等，采购人有权取消其中选资格，并要求其承担相应的违约责任，赔偿采购人因此造成的损失。</w:t>
      </w:r>
    </w:p>
    <w:p w14:paraId="5B671E67">
      <w:pPr>
        <w:keepNext w:val="0"/>
        <w:keepLines w:val="0"/>
        <w:pageBreakBefore w:val="0"/>
        <w:widowControl/>
        <w:numPr>
          <w:ilvl w:val="0"/>
          <w:numId w:val="6"/>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0" w:leftChars="0" w:firstLine="0" w:firstLineChars="0"/>
        <w:textAlignment w:val="auto"/>
        <w:rPr>
          <w:rStyle w:val="7"/>
          <w:rFonts w:hint="eastAsia" w:ascii="仿宋_GB2312" w:hAnsi="仿宋_GB2312" w:eastAsia="仿宋_GB2312" w:cs="仿宋_GB2312"/>
          <w:b/>
          <w:bCs/>
          <w:i w:val="0"/>
          <w:iCs w:val="0"/>
          <w:caps w:val="0"/>
          <w:color w:val="222222"/>
          <w:spacing w:val="0"/>
          <w:sz w:val="28"/>
          <w:szCs w:val="28"/>
          <w:shd w:val="clear" w:fill="FFFFFF"/>
        </w:rPr>
      </w:pPr>
      <w:r>
        <w:rPr>
          <w:rStyle w:val="7"/>
          <w:rFonts w:hint="eastAsia" w:ascii="仿宋_GB2312" w:hAnsi="仿宋_GB2312" w:eastAsia="仿宋_GB2312" w:cs="仿宋_GB2312"/>
          <w:b/>
          <w:bCs/>
          <w:i w:val="0"/>
          <w:iCs w:val="0"/>
          <w:caps w:val="0"/>
          <w:color w:val="222222"/>
          <w:spacing w:val="0"/>
          <w:sz w:val="28"/>
          <w:szCs w:val="28"/>
          <w:shd w:val="clear" w:fill="FFFFFF"/>
        </w:rPr>
        <w:t>争议解决</w:t>
      </w:r>
    </w:p>
    <w:p w14:paraId="30F068A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lef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rPr>
        <w:t>本项目在遴选过程中或合同履行过程中如发生争议，双方应首先友好协商解决；协商不成的，任何一方均可向采购人所在地有管辖权的人民法院提起诉讼。</w:t>
      </w:r>
    </w:p>
    <w:p w14:paraId="22E2178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28"/>
          <w:szCs w:val="28"/>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五</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公告发布媒介</w:t>
      </w:r>
      <w:r>
        <w:rPr>
          <w:rFonts w:hint="eastAsia" w:ascii="仿宋_GB2312" w:hAnsi="仿宋_GB2312" w:eastAsia="仿宋_GB2312" w:cs="仿宋_GB2312"/>
          <w:i w:val="0"/>
          <w:iCs w:val="0"/>
          <w:caps w:val="0"/>
          <w:color w:val="222222"/>
          <w:spacing w:val="0"/>
          <w:sz w:val="28"/>
          <w:szCs w:val="28"/>
          <w:shd w:val="clear" w:fill="FFFFFF"/>
        </w:rPr>
        <w:t>：本次遴选公告在</w:t>
      </w:r>
      <w:r>
        <w:rPr>
          <w:rFonts w:hint="eastAsia" w:ascii="仿宋_GB2312" w:hAnsi="仿宋_GB2312" w:eastAsia="仿宋_GB2312" w:cs="仿宋_GB2312"/>
          <w:i w:val="0"/>
          <w:iCs w:val="0"/>
          <w:caps w:val="0"/>
          <w:color w:val="222222"/>
          <w:spacing w:val="0"/>
          <w:sz w:val="28"/>
          <w:szCs w:val="28"/>
          <w:shd w:val="clear" w:fill="FFFFFF"/>
          <w:lang w:val="en-US" w:eastAsia="zh-CN"/>
        </w:rPr>
        <w:t>成都市新津区疾病预防控制中心官网（</w:t>
      </w:r>
      <w:r>
        <w:rPr>
          <w:rFonts w:hint="eastAsia" w:ascii="仿宋_GB2312" w:hAnsi="仿宋_GB2312" w:eastAsia="仿宋_GB2312" w:cs="仿宋_GB2312"/>
          <w:i w:val="0"/>
          <w:iCs w:val="0"/>
          <w:caps w:val="0"/>
          <w:color w:val="222222"/>
          <w:spacing w:val="0"/>
          <w:sz w:val="28"/>
          <w:szCs w:val="28"/>
          <w:shd w:val="clear" w:fill="FFFFFF"/>
        </w:rPr>
        <w:t xml:space="preserve"> https://www.xjjkzx.com/</w:t>
      </w:r>
      <w:r>
        <w:rPr>
          <w:rFonts w:hint="eastAsia" w:ascii="仿宋_GB2312" w:hAnsi="仿宋_GB2312" w:eastAsia="仿宋_GB2312" w:cs="仿宋_GB2312"/>
          <w:i w:val="0"/>
          <w:iCs w:val="0"/>
          <w:caps w:val="0"/>
          <w:color w:val="222222"/>
          <w:spacing w:val="0"/>
          <w:sz w:val="28"/>
          <w:szCs w:val="28"/>
          <w:shd w:val="clear" w:fill="FFFFFF"/>
          <w:lang w:val="en-US" w:eastAsia="zh-CN"/>
        </w:rPr>
        <w:t>）</w:t>
      </w:r>
      <w:r>
        <w:rPr>
          <w:rFonts w:hint="eastAsia" w:ascii="仿宋_GB2312" w:hAnsi="仿宋_GB2312" w:eastAsia="仿宋_GB2312" w:cs="仿宋_GB2312"/>
          <w:i w:val="0"/>
          <w:iCs w:val="0"/>
          <w:caps w:val="0"/>
          <w:color w:val="222222"/>
          <w:spacing w:val="0"/>
          <w:sz w:val="28"/>
          <w:szCs w:val="28"/>
          <w:shd w:val="clear" w:fill="FFFFFF"/>
        </w:rPr>
        <w:t>上发布。</w:t>
      </w:r>
    </w:p>
    <w:p w14:paraId="0F15F78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28"/>
          <w:szCs w:val="28"/>
        </w:rPr>
      </w:pP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lang w:val="en-US" w:eastAsia="zh-CN"/>
        </w:rPr>
        <w:t>六</w:t>
      </w:r>
      <w:r>
        <w:rPr>
          <w:rStyle w:val="7"/>
          <w:rFonts w:hint="eastAsia" w:ascii="仿宋_GB2312" w:hAnsi="仿宋_GB2312" w:eastAsia="仿宋_GB2312" w:cs="仿宋_GB2312"/>
          <w:b/>
          <w:bCs/>
          <w:i w:val="0"/>
          <w:iCs w:val="0"/>
          <w:caps w:val="0"/>
          <w:color w:val="222222"/>
          <w:spacing w:val="0"/>
          <w:sz w:val="28"/>
          <w:szCs w:val="28"/>
          <w:shd w:val="clear" w:fill="FFFFFF"/>
          <w:lang w:eastAsia="zh-CN"/>
        </w:rPr>
        <w:t>）</w:t>
      </w:r>
      <w:r>
        <w:rPr>
          <w:rStyle w:val="7"/>
          <w:rFonts w:hint="eastAsia" w:ascii="仿宋_GB2312" w:hAnsi="仿宋_GB2312" w:eastAsia="仿宋_GB2312" w:cs="仿宋_GB2312"/>
          <w:b/>
          <w:bCs/>
          <w:i w:val="0"/>
          <w:iCs w:val="0"/>
          <w:caps w:val="0"/>
          <w:color w:val="222222"/>
          <w:spacing w:val="0"/>
          <w:sz w:val="28"/>
          <w:szCs w:val="28"/>
          <w:shd w:val="clear" w:fill="FFFFFF"/>
        </w:rPr>
        <w:t>联系方式</w:t>
      </w:r>
    </w:p>
    <w:p w14:paraId="73CB57F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1.</w:t>
      </w:r>
      <w:r>
        <w:rPr>
          <w:rFonts w:hint="eastAsia" w:ascii="仿宋_GB2312" w:hAnsi="仿宋_GB2312" w:eastAsia="仿宋_GB2312" w:cs="仿宋_GB2312"/>
          <w:i w:val="0"/>
          <w:iCs w:val="0"/>
          <w:caps w:val="0"/>
          <w:color w:val="222222"/>
          <w:spacing w:val="0"/>
          <w:sz w:val="28"/>
          <w:szCs w:val="28"/>
          <w:shd w:val="clear" w:fill="FFFFFF"/>
        </w:rPr>
        <w:t>联系人：</w:t>
      </w:r>
      <w:r>
        <w:rPr>
          <w:rFonts w:hint="eastAsia" w:ascii="仿宋_GB2312" w:hAnsi="仿宋_GB2312" w:eastAsia="仿宋_GB2312" w:cs="仿宋_GB2312"/>
          <w:i w:val="0"/>
          <w:iCs w:val="0"/>
          <w:caps w:val="0"/>
          <w:color w:val="222222"/>
          <w:spacing w:val="0"/>
          <w:sz w:val="28"/>
          <w:szCs w:val="28"/>
          <w:shd w:val="clear" w:fill="FFFFFF"/>
          <w:lang w:val="en-US" w:eastAsia="zh-CN"/>
        </w:rPr>
        <w:t>王晶</w:t>
      </w:r>
    </w:p>
    <w:p w14:paraId="7A38695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222222"/>
          <w:spacing w:val="0"/>
          <w:sz w:val="28"/>
          <w:szCs w:val="28"/>
          <w:shd w:val="clear" w:fill="FFFFFF"/>
          <w:lang w:val="en-US" w:eastAsia="zh-CN"/>
        </w:rPr>
        <w:t>2.</w:t>
      </w:r>
      <w:r>
        <w:rPr>
          <w:rFonts w:hint="eastAsia" w:ascii="仿宋_GB2312" w:hAnsi="仿宋_GB2312" w:eastAsia="仿宋_GB2312" w:cs="仿宋_GB2312"/>
          <w:i w:val="0"/>
          <w:iCs w:val="0"/>
          <w:caps w:val="0"/>
          <w:color w:val="222222"/>
          <w:spacing w:val="0"/>
          <w:sz w:val="28"/>
          <w:szCs w:val="28"/>
          <w:shd w:val="clear" w:fill="FFFFFF"/>
        </w:rPr>
        <w:t>联系电话：</w:t>
      </w:r>
      <w:r>
        <w:rPr>
          <w:rFonts w:hint="eastAsia" w:ascii="仿宋_GB2312" w:hAnsi="仿宋_GB2312" w:eastAsia="仿宋_GB2312" w:cs="仿宋_GB2312"/>
          <w:i w:val="0"/>
          <w:iCs w:val="0"/>
          <w:caps w:val="0"/>
          <w:color w:val="222222"/>
          <w:spacing w:val="0"/>
          <w:sz w:val="28"/>
          <w:szCs w:val="28"/>
          <w:shd w:val="clear" w:fill="FFFFFF"/>
          <w:lang w:val="en-US" w:eastAsia="zh-CN"/>
        </w:rPr>
        <w:t>028-82518246</w:t>
      </w:r>
    </w:p>
    <w:p w14:paraId="5AEA066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222222"/>
          <w:spacing w:val="0"/>
          <w:sz w:val="28"/>
          <w:szCs w:val="28"/>
          <w:shd w:val="clear" w:fill="FFFFFF"/>
          <w:lang w:val="en-US" w:eastAsia="zh-CN"/>
        </w:rPr>
        <w:t>3.</w:t>
      </w:r>
      <w:r>
        <w:rPr>
          <w:rFonts w:hint="eastAsia" w:ascii="仿宋_GB2312" w:hAnsi="仿宋_GB2312" w:eastAsia="仿宋_GB2312" w:cs="仿宋_GB2312"/>
          <w:i w:val="0"/>
          <w:iCs w:val="0"/>
          <w:caps w:val="0"/>
          <w:color w:val="222222"/>
          <w:spacing w:val="0"/>
          <w:sz w:val="28"/>
          <w:szCs w:val="28"/>
          <w:shd w:val="clear" w:fill="FFFFFF"/>
        </w:rPr>
        <w:t>电子邮箱：xjcdcjck@163.com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2E4DE"/>
    <w:multiLevelType w:val="singleLevel"/>
    <w:tmpl w:val="91A2E4DE"/>
    <w:lvl w:ilvl="0" w:tentative="0">
      <w:start w:val="2"/>
      <w:numFmt w:val="chineseCounting"/>
      <w:suff w:val="nothing"/>
      <w:lvlText w:val="（%1）"/>
      <w:lvlJc w:val="left"/>
      <w:rPr>
        <w:rFonts w:hint="eastAsia"/>
      </w:rPr>
    </w:lvl>
  </w:abstractNum>
  <w:abstractNum w:abstractNumId="1">
    <w:nsid w:val="BCE04215"/>
    <w:multiLevelType w:val="singleLevel"/>
    <w:tmpl w:val="BCE04215"/>
    <w:lvl w:ilvl="0" w:tentative="0">
      <w:start w:val="2"/>
      <w:numFmt w:val="chineseCounting"/>
      <w:suff w:val="nothing"/>
      <w:lvlText w:val="（%1）"/>
      <w:lvlJc w:val="left"/>
      <w:rPr>
        <w:rFonts w:hint="eastAsia"/>
      </w:rPr>
    </w:lvl>
  </w:abstractNum>
  <w:abstractNum w:abstractNumId="2">
    <w:nsid w:val="F6401202"/>
    <w:multiLevelType w:val="singleLevel"/>
    <w:tmpl w:val="F6401202"/>
    <w:lvl w:ilvl="0" w:tentative="0">
      <w:start w:val="1"/>
      <w:numFmt w:val="decimal"/>
      <w:lvlText w:val="(%1)"/>
      <w:lvlJc w:val="left"/>
      <w:pPr>
        <w:ind w:left="425" w:hanging="425"/>
      </w:pPr>
      <w:rPr>
        <w:rFonts w:hint="default"/>
      </w:rPr>
    </w:lvl>
  </w:abstractNum>
  <w:abstractNum w:abstractNumId="3">
    <w:nsid w:val="18E05A6D"/>
    <w:multiLevelType w:val="singleLevel"/>
    <w:tmpl w:val="18E05A6D"/>
    <w:lvl w:ilvl="0" w:tentative="0">
      <w:start w:val="1"/>
      <w:numFmt w:val="decimal"/>
      <w:lvlText w:val="(%1)"/>
      <w:lvlJc w:val="left"/>
      <w:pPr>
        <w:ind w:left="425" w:hanging="425"/>
      </w:pPr>
      <w:rPr>
        <w:rFonts w:hint="default"/>
      </w:rPr>
    </w:lvl>
  </w:abstractNum>
  <w:abstractNum w:abstractNumId="4">
    <w:nsid w:val="35D7006C"/>
    <w:multiLevelType w:val="singleLevel"/>
    <w:tmpl w:val="35D7006C"/>
    <w:lvl w:ilvl="0" w:tentative="0">
      <w:start w:val="2"/>
      <w:numFmt w:val="chineseCounting"/>
      <w:suff w:val="nothing"/>
      <w:lvlText w:val="（%1）"/>
      <w:lvlJc w:val="left"/>
      <w:rPr>
        <w:rFonts w:hint="eastAsia"/>
      </w:rPr>
    </w:lvl>
  </w:abstractNum>
  <w:abstractNum w:abstractNumId="5">
    <w:nsid w:val="7875104C"/>
    <w:multiLevelType w:val="singleLevel"/>
    <w:tmpl w:val="7875104C"/>
    <w:lvl w:ilvl="0" w:tentative="0">
      <w:start w:val="2"/>
      <w:numFmt w:val="chineseCounting"/>
      <w:suff w:val="nothing"/>
      <w:lvlText w:val="（%1）"/>
      <w:lvlJc w:val="left"/>
      <w:rPr>
        <w:rFonts w:hint="eastAsia"/>
      </w:r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ZTk2ODZjZTVmNjFmNmQyMDU4OTgwMWZhNWNkZDUifQ=="/>
  </w:docVars>
  <w:rsids>
    <w:rsidRoot w:val="1D095EF3"/>
    <w:rsid w:val="00F21A2E"/>
    <w:rsid w:val="07C97964"/>
    <w:rsid w:val="08AE122B"/>
    <w:rsid w:val="15913344"/>
    <w:rsid w:val="1D095EF3"/>
    <w:rsid w:val="2A584878"/>
    <w:rsid w:val="3BE87E4A"/>
    <w:rsid w:val="3F310CFD"/>
    <w:rsid w:val="57775CC4"/>
    <w:rsid w:val="691F1F31"/>
    <w:rsid w:val="75AD0618"/>
    <w:rsid w:val="7F5F5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2332</Words>
  <Characters>2543</Characters>
  <Lines>0</Lines>
  <Paragraphs>0</Paragraphs>
  <TotalTime>9</TotalTime>
  <ScaleCrop>false</ScaleCrop>
  <LinksUpToDate>false</LinksUpToDate>
  <CharactersWithSpaces>2559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2024-10-31T01:47:00Z</dcterms:created>
  <dc:creator>coconut</dc:creator>
  <cp:lastModifiedBy>coconut</cp:lastModifiedBy>
  <dcterms:modified xsi:type="dcterms:W3CDTF">2025-03-10T02:34:48Z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18B7A3C801A04036919B4DE68BCD38EF_13</vt:lpwstr>
  </property>
  <property fmtid="{D5CDD505-2E9C-101B-9397-08002B2CF9AE}" pid="4" name="KSOTemplateDocerSaveRecord">
    <vt:lpwstr>eyJoZGlkIjoiYWFlZTk2ODZjZTVmNjFmNmQyMDU4OTgwMWZhNWNkZDUiLCJ1c2VySWQiOiIyNzUzMjg4NzcifQ==</vt:lpwstr>
  </property>
</Properties>
</file>