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6498D">
      <w:pPr>
        <w:keepNext w:val="0"/>
        <w:keepLines w:val="0"/>
        <w:pageBreakBefore w:val="0"/>
        <w:widowControl w:val="0"/>
        <w:kinsoku/>
        <w:wordWrap/>
        <w:overflowPunct/>
        <w:topLinePunct w:val="0"/>
        <w:autoSpaceDE/>
        <w:autoSpaceDN/>
        <w:bidi w:val="0"/>
        <w:adjustRightInd w:val="0"/>
        <w:snapToGrid w:val="0"/>
        <w:spacing w:line="700" w:lineRule="exact"/>
        <w:ind w:firstLine="0" w:firstLineChars="0"/>
        <w:jc w:val="center"/>
        <w:textAlignment w:val="baseline"/>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成都市新津区疾病预防控制中心</w:t>
      </w:r>
    </w:p>
    <w:p w14:paraId="34A903C8">
      <w:pPr>
        <w:keepNext w:val="0"/>
        <w:keepLines w:val="0"/>
        <w:pageBreakBefore w:val="0"/>
        <w:widowControl w:val="0"/>
        <w:kinsoku/>
        <w:wordWrap/>
        <w:overflowPunct/>
        <w:topLinePunct w:val="0"/>
        <w:autoSpaceDE/>
        <w:autoSpaceDN/>
        <w:bidi w:val="0"/>
        <w:adjustRightInd w:val="0"/>
        <w:snapToGrid w:val="0"/>
        <w:spacing w:line="700" w:lineRule="exact"/>
        <w:ind w:firstLine="0" w:firstLineChars="0"/>
        <w:jc w:val="center"/>
        <w:textAlignment w:val="baseline"/>
        <w:rPr>
          <w:rFonts w:hint="eastAsia"/>
          <w:lang w:eastAsia="zh-CN"/>
        </w:rPr>
      </w:pPr>
      <w:r>
        <w:rPr>
          <w:rFonts w:hint="eastAsia" w:ascii="方正小标宋简体" w:hAnsi="方正小标宋简体" w:eastAsia="方正小标宋简体" w:cs="方正小标宋简体"/>
          <w:bCs/>
          <w:sz w:val="44"/>
          <w:szCs w:val="44"/>
          <w:u w:val="none"/>
          <w:lang w:eastAsia="zh-CN"/>
        </w:rPr>
        <w:t>污水处理站管理服务项目</w:t>
      </w:r>
      <w:r>
        <w:rPr>
          <w:rFonts w:hint="eastAsia" w:ascii="方正小标宋简体" w:hAnsi="方正小标宋简体" w:eastAsia="方正小标宋简体" w:cs="方正小标宋简体"/>
          <w:bCs/>
          <w:sz w:val="44"/>
          <w:szCs w:val="44"/>
          <w:u w:val="none"/>
          <w:lang w:val="en-US" w:eastAsia="zh-CN"/>
        </w:rPr>
        <w:t>邀请公告</w:t>
      </w:r>
    </w:p>
    <w:p w14:paraId="0C3D2D85">
      <w:pPr>
        <w:adjustRightInd w:val="0"/>
        <w:snapToGrid w:val="0"/>
        <w:spacing w:line="360" w:lineRule="auto"/>
        <w:ind w:firstLine="480" w:firstLineChars="200"/>
        <w:jc w:val="left"/>
        <w:rPr>
          <w:rFonts w:hint="eastAsia" w:asciiTheme="majorEastAsia" w:hAnsiTheme="majorEastAsia" w:eastAsiaTheme="majorEastAsia"/>
          <w:bCs/>
          <w:sz w:val="24"/>
          <w:szCs w:val="24"/>
          <w:u w:val="single"/>
          <w:lang w:eastAsia="zh-CN"/>
        </w:rPr>
      </w:pPr>
    </w:p>
    <w:p w14:paraId="45A5C40C">
      <w:pPr>
        <w:adjustRightInd w:val="0"/>
        <w:snapToGrid w:val="0"/>
        <w:spacing w:line="360" w:lineRule="auto"/>
        <w:ind w:firstLine="480" w:firstLineChars="200"/>
        <w:jc w:val="left"/>
        <w:rPr>
          <w:rFonts w:hint="default" w:asciiTheme="majorEastAsia" w:hAnsiTheme="majorEastAsia" w:eastAsiaTheme="majorEastAsia"/>
          <w:bCs/>
          <w:sz w:val="24"/>
          <w:szCs w:val="24"/>
          <w:u w:val="single"/>
        </w:rPr>
      </w:pPr>
      <w:r>
        <w:rPr>
          <w:rFonts w:hint="eastAsia" w:asciiTheme="majorEastAsia" w:hAnsiTheme="majorEastAsia" w:eastAsiaTheme="majorEastAsia"/>
          <w:bCs/>
          <w:sz w:val="24"/>
          <w:szCs w:val="24"/>
          <w:u w:val="single"/>
          <w:lang w:eastAsia="zh-CN"/>
        </w:rPr>
        <w:t>成都市新津区疾病预防控制中心</w:t>
      </w:r>
      <w:r>
        <w:rPr>
          <w:rFonts w:asciiTheme="majorEastAsia" w:hAnsiTheme="majorEastAsia" w:eastAsiaTheme="majorEastAsia"/>
          <w:sz w:val="24"/>
          <w:szCs w:val="24"/>
        </w:rPr>
        <w:t>，拟对</w:t>
      </w:r>
      <w:r>
        <w:rPr>
          <w:rFonts w:hint="eastAsia" w:asciiTheme="majorEastAsia" w:hAnsiTheme="majorEastAsia" w:eastAsiaTheme="majorEastAsia"/>
          <w:bCs/>
          <w:sz w:val="24"/>
          <w:szCs w:val="24"/>
          <w:u w:val="single"/>
          <w:lang w:eastAsia="zh-CN"/>
        </w:rPr>
        <w:t>成都市新津区疾病预防控制中心污水处理站管理服务项目</w:t>
      </w:r>
      <w:r>
        <w:rPr>
          <w:rFonts w:hint="eastAsia" w:asciiTheme="majorEastAsia" w:hAnsiTheme="majorEastAsia" w:eastAsiaTheme="majorEastAsia"/>
          <w:sz w:val="24"/>
          <w:szCs w:val="24"/>
          <w:lang w:val="en-US" w:eastAsia="zh-CN"/>
        </w:rPr>
        <w:t>进行公开比选</w:t>
      </w:r>
      <w:r>
        <w:rPr>
          <w:rFonts w:asciiTheme="majorEastAsia" w:hAnsiTheme="majorEastAsia" w:eastAsiaTheme="majorEastAsia"/>
          <w:sz w:val="24"/>
          <w:szCs w:val="24"/>
        </w:rPr>
        <w:t>，特邀请符合本次采购要求的供应商参加本项目的</w:t>
      </w:r>
      <w:r>
        <w:rPr>
          <w:rFonts w:hint="eastAsia" w:asciiTheme="majorEastAsia" w:hAnsiTheme="majorEastAsia" w:eastAsiaTheme="majorEastAsia"/>
          <w:sz w:val="24"/>
          <w:szCs w:val="24"/>
          <w:lang w:eastAsia="zh-CN"/>
        </w:rPr>
        <w:t>比选</w:t>
      </w:r>
      <w:r>
        <w:rPr>
          <w:rFonts w:asciiTheme="majorEastAsia" w:hAnsiTheme="majorEastAsia" w:eastAsiaTheme="majorEastAsia"/>
          <w:sz w:val="24"/>
          <w:szCs w:val="24"/>
        </w:rPr>
        <w:t>。</w:t>
      </w:r>
    </w:p>
    <w:p w14:paraId="74334EEE">
      <w:pPr>
        <w:adjustRightInd w:val="0"/>
        <w:snapToGrid w:val="0"/>
        <w:spacing w:line="360" w:lineRule="auto"/>
        <w:ind w:firstLine="482" w:firstLineChars="200"/>
        <w:rPr>
          <w:rFonts w:hint="default" w:asciiTheme="majorEastAsia" w:hAnsiTheme="majorEastAsia" w:eastAsiaTheme="majorEastAsia"/>
          <w:b/>
          <w:color w:val="auto"/>
          <w:sz w:val="24"/>
          <w:szCs w:val="24"/>
          <w:highlight w:val="none"/>
        </w:rPr>
      </w:pPr>
      <w:r>
        <w:rPr>
          <w:rFonts w:asciiTheme="majorEastAsia" w:hAnsiTheme="majorEastAsia" w:eastAsiaTheme="majorEastAsia"/>
          <w:b/>
          <w:color w:val="auto"/>
          <w:sz w:val="24"/>
          <w:szCs w:val="24"/>
          <w:highlight w:val="none"/>
        </w:rPr>
        <w:t>一、采购</w:t>
      </w:r>
      <w:bookmarkStart w:id="0" w:name="项目情况】"/>
      <w:r>
        <w:rPr>
          <w:rFonts w:asciiTheme="majorEastAsia" w:hAnsiTheme="majorEastAsia" w:eastAsiaTheme="majorEastAsia"/>
          <w:b/>
          <w:color w:val="auto"/>
          <w:sz w:val="24"/>
          <w:szCs w:val="24"/>
          <w:highlight w:val="none"/>
        </w:rPr>
        <w:t>项目基本情况</w:t>
      </w:r>
      <w:bookmarkEnd w:id="0"/>
    </w:p>
    <w:p w14:paraId="4F6E1A91">
      <w:pPr>
        <w:adjustRightInd w:val="0"/>
        <w:snapToGrid w:val="0"/>
        <w:spacing w:line="360" w:lineRule="auto"/>
        <w:ind w:firstLine="480" w:firstLineChars="200"/>
        <w:rPr>
          <w:rFonts w:hint="eastAsia" w:asciiTheme="majorEastAsia" w:hAnsiTheme="majorEastAsia" w:eastAsiaTheme="majorEastAsia"/>
          <w:color w:val="auto"/>
          <w:sz w:val="24"/>
          <w:szCs w:val="24"/>
          <w:lang w:eastAsia="zh-CN"/>
        </w:rPr>
      </w:pPr>
      <w:r>
        <w:rPr>
          <w:rFonts w:asciiTheme="majorEastAsia" w:hAnsiTheme="majorEastAsia" w:eastAsiaTheme="majorEastAsia"/>
          <w:sz w:val="24"/>
          <w:szCs w:val="24"/>
        </w:rPr>
        <w:t>1.项目编号：</w:t>
      </w:r>
      <w:r>
        <w:rPr>
          <w:rFonts w:hint="eastAsia" w:asciiTheme="majorEastAsia" w:hAnsiTheme="majorEastAsia" w:eastAsiaTheme="majorEastAsia"/>
          <w:color w:val="auto"/>
          <w:sz w:val="24"/>
          <w:szCs w:val="24"/>
          <w:lang w:val="en-US" w:eastAsia="zh-CN"/>
        </w:rPr>
        <w:t>2026-JKZX002</w:t>
      </w:r>
    </w:p>
    <w:p w14:paraId="7DE268B8">
      <w:pPr>
        <w:adjustRightInd w:val="0"/>
        <w:snapToGrid w:val="0"/>
        <w:spacing w:line="360" w:lineRule="auto"/>
        <w:ind w:firstLine="480" w:firstLineChars="200"/>
        <w:rPr>
          <w:rFonts w:hint="eastAsia" w:asciiTheme="majorEastAsia" w:hAnsiTheme="majorEastAsia" w:eastAsiaTheme="majorEastAsia"/>
          <w:bCs/>
          <w:sz w:val="24"/>
          <w:szCs w:val="24"/>
          <w:lang w:eastAsia="zh-CN"/>
        </w:rPr>
      </w:pPr>
      <w:r>
        <w:rPr>
          <w:rFonts w:asciiTheme="majorEastAsia" w:hAnsiTheme="majorEastAsia" w:eastAsiaTheme="majorEastAsia"/>
          <w:sz w:val="24"/>
          <w:szCs w:val="24"/>
        </w:rPr>
        <w:t>2.采购项目名称：</w:t>
      </w:r>
      <w:r>
        <w:rPr>
          <w:rFonts w:hint="eastAsia" w:asciiTheme="majorEastAsia" w:hAnsiTheme="majorEastAsia" w:eastAsiaTheme="majorEastAsia"/>
          <w:bCs/>
          <w:sz w:val="24"/>
          <w:szCs w:val="24"/>
          <w:u w:val="single"/>
          <w:lang w:eastAsia="zh-CN"/>
        </w:rPr>
        <w:t>成都市新津区疾病预防控制中心污水处理站管理服务项目</w:t>
      </w:r>
    </w:p>
    <w:p w14:paraId="70CA6103">
      <w:pPr>
        <w:adjustRightInd w:val="0"/>
        <w:snapToGrid w:val="0"/>
        <w:spacing w:line="360" w:lineRule="auto"/>
        <w:ind w:firstLine="480" w:firstLineChars="200"/>
        <w:rPr>
          <w:rFonts w:hint="eastAsia" w:asciiTheme="majorEastAsia" w:hAnsiTheme="majorEastAsia" w:eastAsiaTheme="majorEastAsia"/>
          <w:sz w:val="24"/>
          <w:szCs w:val="24"/>
          <w:lang w:eastAsia="zh-CN"/>
        </w:rPr>
      </w:pPr>
      <w:r>
        <w:rPr>
          <w:rFonts w:asciiTheme="majorEastAsia" w:hAnsiTheme="majorEastAsia" w:eastAsiaTheme="majorEastAsia"/>
          <w:sz w:val="24"/>
          <w:szCs w:val="24"/>
        </w:rPr>
        <w:t>3.采购人：</w:t>
      </w:r>
      <w:r>
        <w:rPr>
          <w:rFonts w:hint="eastAsia" w:hAnsi="宋体" w:eastAsiaTheme="majorEastAsia"/>
          <w:sz w:val="24"/>
          <w:szCs w:val="24"/>
          <w:lang w:eastAsia="zh-CN"/>
        </w:rPr>
        <w:t>成都市新津区疾病预防控制中心</w:t>
      </w:r>
    </w:p>
    <w:p w14:paraId="17870F17">
      <w:pPr>
        <w:adjustRightInd w:val="0"/>
        <w:snapToGrid w:val="0"/>
        <w:spacing w:line="360" w:lineRule="auto"/>
        <w:ind w:firstLine="480" w:firstLineChars="200"/>
        <w:rPr>
          <w:rFonts w:hint="default" w:asciiTheme="majorEastAsia" w:hAnsiTheme="majorEastAsia" w:eastAsiaTheme="majorEastAsia"/>
          <w:b/>
          <w:sz w:val="24"/>
          <w:szCs w:val="24"/>
          <w:highlight w:val="none"/>
          <w:lang w:val="en-US" w:eastAsia="zh-CN"/>
        </w:rPr>
      </w:pPr>
      <w:r>
        <w:rPr>
          <w:rFonts w:hint="eastAsia" w:asciiTheme="majorEastAsia" w:hAnsiTheme="majorEastAsia" w:eastAsiaTheme="majorEastAsia"/>
          <w:sz w:val="24"/>
          <w:szCs w:val="24"/>
          <w:highlight w:val="none"/>
          <w:lang w:val="en-US" w:eastAsia="zh-CN"/>
        </w:rPr>
        <w:t>4.</w:t>
      </w:r>
      <w:r>
        <w:rPr>
          <w:rFonts w:asciiTheme="majorEastAsia" w:hAnsiTheme="majorEastAsia" w:eastAsiaTheme="majorEastAsia"/>
          <w:sz w:val="24"/>
          <w:szCs w:val="24"/>
          <w:highlight w:val="none"/>
        </w:rPr>
        <w:t>预算金额：</w:t>
      </w:r>
      <w:r>
        <w:rPr>
          <w:rFonts w:hint="eastAsia" w:asciiTheme="majorEastAsia" w:hAnsiTheme="majorEastAsia" w:eastAsiaTheme="majorEastAsia"/>
          <w:sz w:val="24"/>
          <w:szCs w:val="24"/>
          <w:highlight w:val="none"/>
          <w:lang w:val="en-US" w:eastAsia="zh-CN"/>
        </w:rPr>
        <w:t>67800元/年</w:t>
      </w:r>
      <w:r>
        <w:rPr>
          <w:rFonts w:hint="eastAsia" w:asciiTheme="majorEastAsia" w:hAnsiTheme="majorEastAsia" w:eastAsiaTheme="majorEastAsia"/>
          <w:b/>
          <w:sz w:val="24"/>
          <w:szCs w:val="24"/>
          <w:highlight w:val="none"/>
          <w:lang w:eastAsia="zh-CN"/>
        </w:rPr>
        <w:t>，服务期：</w:t>
      </w:r>
      <w:r>
        <w:rPr>
          <w:rFonts w:hint="eastAsia" w:asciiTheme="majorEastAsia" w:hAnsiTheme="majorEastAsia" w:eastAsiaTheme="majorEastAsia"/>
          <w:b/>
          <w:sz w:val="24"/>
          <w:szCs w:val="24"/>
          <w:highlight w:val="none"/>
          <w:lang w:val="en-US" w:eastAsia="zh-CN"/>
        </w:rPr>
        <w:t>1年</w:t>
      </w:r>
    </w:p>
    <w:p w14:paraId="3B9B3A8E">
      <w:pPr>
        <w:adjustRightInd w:val="0"/>
        <w:snapToGrid w:val="0"/>
        <w:spacing w:line="360" w:lineRule="auto"/>
        <w:ind w:firstLine="482" w:firstLineChars="200"/>
        <w:rPr>
          <w:rFonts w:hint="default" w:asciiTheme="majorEastAsia" w:hAnsiTheme="majorEastAsia" w:eastAsiaTheme="majorEastAsia"/>
          <w:b/>
          <w:sz w:val="24"/>
          <w:szCs w:val="24"/>
        </w:rPr>
      </w:pPr>
      <w:r>
        <w:rPr>
          <w:rFonts w:hint="eastAsia" w:asciiTheme="majorEastAsia" w:hAnsiTheme="majorEastAsia" w:eastAsiaTheme="majorEastAsia"/>
          <w:b/>
          <w:sz w:val="24"/>
          <w:szCs w:val="24"/>
          <w:lang w:val="en-US" w:eastAsia="zh-CN"/>
        </w:rPr>
        <w:t>二</w:t>
      </w:r>
      <w:r>
        <w:rPr>
          <w:rFonts w:asciiTheme="majorEastAsia" w:hAnsiTheme="majorEastAsia" w:eastAsiaTheme="majorEastAsia"/>
          <w:b/>
          <w:bCs/>
          <w:sz w:val="24"/>
          <w:szCs w:val="24"/>
        </w:rPr>
        <w:t>、</w:t>
      </w:r>
      <w:r>
        <w:rPr>
          <w:rFonts w:asciiTheme="majorEastAsia" w:hAnsiTheme="majorEastAsia" w:eastAsiaTheme="majorEastAsia"/>
          <w:b/>
          <w:sz w:val="24"/>
          <w:szCs w:val="24"/>
        </w:rPr>
        <w:t>采购项目简介</w:t>
      </w:r>
    </w:p>
    <w:p w14:paraId="31F8FBCD">
      <w:pPr>
        <w:adjustRightInd w:val="0"/>
        <w:snapToGrid w:val="0"/>
        <w:spacing w:line="360" w:lineRule="auto"/>
        <w:ind w:firstLine="480" w:firstLineChars="200"/>
        <w:rPr>
          <w:rFonts w:hint="default" w:asciiTheme="majorEastAsia" w:hAnsiTheme="majorEastAsia" w:eastAsiaTheme="majorEastAsia"/>
          <w:sz w:val="24"/>
          <w:szCs w:val="24"/>
        </w:rPr>
      </w:pPr>
      <w:r>
        <w:rPr>
          <w:rFonts w:asciiTheme="majorEastAsia" w:hAnsiTheme="majorEastAsia" w:eastAsiaTheme="majorEastAsia"/>
          <w:sz w:val="24"/>
          <w:szCs w:val="24"/>
        </w:rPr>
        <w:t>详见</w:t>
      </w:r>
      <w:r>
        <w:rPr>
          <w:rFonts w:hint="eastAsia" w:asciiTheme="majorEastAsia" w:hAnsiTheme="majorEastAsia" w:eastAsiaTheme="majorEastAsia"/>
          <w:sz w:val="24"/>
          <w:szCs w:val="24"/>
          <w:lang w:eastAsia="zh-CN"/>
        </w:rPr>
        <w:t>比选</w:t>
      </w:r>
      <w:r>
        <w:rPr>
          <w:rFonts w:asciiTheme="majorEastAsia" w:hAnsiTheme="majorEastAsia" w:eastAsiaTheme="majorEastAsia"/>
          <w:sz w:val="24"/>
          <w:szCs w:val="24"/>
        </w:rPr>
        <w:t>文件第</w:t>
      </w:r>
      <w:r>
        <w:rPr>
          <w:rFonts w:asciiTheme="majorEastAsia" w:hAnsiTheme="majorEastAsia" w:eastAsiaTheme="majorEastAsia"/>
          <w:b/>
          <w:bCs/>
          <w:sz w:val="24"/>
          <w:szCs w:val="24"/>
        </w:rPr>
        <w:t>四</w:t>
      </w:r>
      <w:r>
        <w:rPr>
          <w:rFonts w:asciiTheme="majorEastAsia" w:hAnsiTheme="majorEastAsia" w:eastAsiaTheme="majorEastAsia"/>
          <w:sz w:val="24"/>
          <w:szCs w:val="24"/>
        </w:rPr>
        <w:t>章。</w:t>
      </w:r>
    </w:p>
    <w:p w14:paraId="2D13AE98">
      <w:pPr>
        <w:adjustRightInd w:val="0"/>
        <w:snapToGrid w:val="0"/>
        <w:spacing w:line="360" w:lineRule="auto"/>
        <w:ind w:firstLine="482" w:firstLineChars="200"/>
        <w:rPr>
          <w:rFonts w:hint="default" w:asciiTheme="majorEastAsia" w:hAnsiTheme="majorEastAsia" w:eastAsiaTheme="majorEastAsia"/>
          <w:b/>
          <w:bCs/>
          <w:sz w:val="24"/>
          <w:szCs w:val="24"/>
        </w:rPr>
      </w:pPr>
      <w:r>
        <w:rPr>
          <w:rFonts w:hint="eastAsia" w:asciiTheme="majorEastAsia" w:hAnsiTheme="majorEastAsia" w:eastAsiaTheme="majorEastAsia"/>
          <w:b/>
          <w:bCs/>
          <w:sz w:val="24"/>
          <w:szCs w:val="24"/>
          <w:lang w:val="en-US" w:eastAsia="zh-CN"/>
        </w:rPr>
        <w:t>三</w:t>
      </w:r>
      <w:r>
        <w:rPr>
          <w:rFonts w:asciiTheme="majorEastAsia" w:hAnsiTheme="majorEastAsia" w:eastAsiaTheme="majorEastAsia"/>
          <w:b/>
          <w:bCs/>
          <w:sz w:val="24"/>
          <w:szCs w:val="24"/>
        </w:rPr>
        <w:t>、供应商参加本次采购活动应具备下列条件</w:t>
      </w:r>
    </w:p>
    <w:p w14:paraId="54509C09">
      <w:pPr>
        <w:adjustRightInd w:val="0"/>
        <w:snapToGrid w:val="0"/>
        <w:spacing w:line="360" w:lineRule="auto"/>
        <w:ind w:firstLine="464" w:firstLineChars="200"/>
        <w:rPr>
          <w:rFonts w:hint="default" w:hAnsi="宋体"/>
          <w:spacing w:val="-4"/>
          <w:sz w:val="24"/>
          <w:szCs w:val="24"/>
        </w:rPr>
      </w:pPr>
      <w:r>
        <w:rPr>
          <w:rFonts w:hAnsi="宋体"/>
          <w:spacing w:val="-4"/>
          <w:sz w:val="24"/>
          <w:szCs w:val="24"/>
        </w:rPr>
        <w:t>（一）符合《中华人民共和国政府采购法》第二十二条规定的条件：</w:t>
      </w:r>
    </w:p>
    <w:p w14:paraId="35DC9931">
      <w:pPr>
        <w:adjustRightInd w:val="0"/>
        <w:snapToGrid w:val="0"/>
        <w:spacing w:line="360" w:lineRule="auto"/>
        <w:ind w:firstLine="464" w:firstLineChars="200"/>
        <w:rPr>
          <w:rFonts w:hint="default" w:hAnsi="宋体"/>
          <w:spacing w:val="-4"/>
          <w:sz w:val="24"/>
          <w:szCs w:val="24"/>
        </w:rPr>
      </w:pPr>
      <w:r>
        <w:rPr>
          <w:rFonts w:hAnsi="宋体"/>
          <w:spacing w:val="-4"/>
          <w:sz w:val="24"/>
          <w:szCs w:val="24"/>
        </w:rPr>
        <w:t>1</w:t>
      </w:r>
      <w:r>
        <w:rPr>
          <w:rFonts w:hint="eastAsia" w:hAnsi="宋体"/>
          <w:spacing w:val="-4"/>
          <w:sz w:val="24"/>
          <w:szCs w:val="24"/>
          <w:lang w:val="en-US" w:eastAsia="zh-CN"/>
        </w:rPr>
        <w:t>.</w:t>
      </w:r>
      <w:r>
        <w:rPr>
          <w:rFonts w:hAnsi="宋体"/>
          <w:spacing w:val="-4"/>
          <w:sz w:val="24"/>
          <w:szCs w:val="24"/>
        </w:rPr>
        <w:t>具有独立承担民事责任的能力；</w:t>
      </w:r>
    </w:p>
    <w:p w14:paraId="710B6FC1">
      <w:pPr>
        <w:adjustRightInd w:val="0"/>
        <w:snapToGrid w:val="0"/>
        <w:spacing w:line="360" w:lineRule="auto"/>
        <w:ind w:firstLine="464" w:firstLineChars="200"/>
        <w:rPr>
          <w:rFonts w:hint="default" w:hAnsi="宋体"/>
          <w:spacing w:val="-4"/>
          <w:sz w:val="24"/>
          <w:szCs w:val="24"/>
        </w:rPr>
      </w:pPr>
      <w:r>
        <w:rPr>
          <w:rFonts w:hAnsi="宋体"/>
          <w:spacing w:val="-4"/>
          <w:sz w:val="24"/>
          <w:szCs w:val="24"/>
        </w:rPr>
        <w:t>2</w:t>
      </w:r>
      <w:r>
        <w:rPr>
          <w:rFonts w:hint="eastAsia" w:hAnsi="宋体"/>
          <w:spacing w:val="-4"/>
          <w:sz w:val="24"/>
          <w:szCs w:val="24"/>
          <w:lang w:eastAsia="zh-CN"/>
        </w:rPr>
        <w:t>.</w:t>
      </w:r>
      <w:r>
        <w:rPr>
          <w:rFonts w:hAnsi="宋体"/>
          <w:spacing w:val="-4"/>
          <w:sz w:val="24"/>
          <w:szCs w:val="24"/>
        </w:rPr>
        <w:t>具有良好的商业信誉和健全的财务会计制度；</w:t>
      </w:r>
    </w:p>
    <w:p w14:paraId="3FF4F560">
      <w:pPr>
        <w:adjustRightInd w:val="0"/>
        <w:snapToGrid w:val="0"/>
        <w:spacing w:line="360" w:lineRule="auto"/>
        <w:ind w:firstLine="464" w:firstLineChars="200"/>
        <w:rPr>
          <w:rFonts w:hint="default" w:hAnsi="宋体"/>
          <w:spacing w:val="-4"/>
          <w:sz w:val="24"/>
          <w:szCs w:val="24"/>
        </w:rPr>
      </w:pPr>
      <w:r>
        <w:rPr>
          <w:rFonts w:hAnsi="宋体"/>
          <w:spacing w:val="-4"/>
          <w:sz w:val="24"/>
          <w:szCs w:val="24"/>
        </w:rPr>
        <w:t>3</w:t>
      </w:r>
      <w:r>
        <w:rPr>
          <w:rFonts w:hint="eastAsia" w:hAnsi="宋体"/>
          <w:spacing w:val="-4"/>
          <w:sz w:val="24"/>
          <w:szCs w:val="24"/>
          <w:lang w:eastAsia="zh-CN"/>
        </w:rPr>
        <w:t>.</w:t>
      </w:r>
      <w:r>
        <w:rPr>
          <w:rFonts w:hAnsi="宋体"/>
          <w:spacing w:val="-4"/>
          <w:sz w:val="24"/>
          <w:szCs w:val="24"/>
        </w:rPr>
        <w:t>具有履行合同所必需的设备和专业技术能力；</w:t>
      </w:r>
    </w:p>
    <w:p w14:paraId="017910E5">
      <w:pPr>
        <w:adjustRightInd w:val="0"/>
        <w:snapToGrid w:val="0"/>
        <w:spacing w:line="360" w:lineRule="auto"/>
        <w:ind w:firstLine="464" w:firstLineChars="200"/>
        <w:rPr>
          <w:rFonts w:hint="default" w:hAnsi="宋体"/>
          <w:spacing w:val="-4"/>
          <w:sz w:val="24"/>
          <w:szCs w:val="24"/>
        </w:rPr>
      </w:pPr>
      <w:r>
        <w:rPr>
          <w:rFonts w:hAnsi="宋体"/>
          <w:spacing w:val="-4"/>
          <w:sz w:val="24"/>
          <w:szCs w:val="24"/>
        </w:rPr>
        <w:t>4</w:t>
      </w:r>
      <w:r>
        <w:rPr>
          <w:rFonts w:hint="eastAsia" w:hAnsi="宋体"/>
          <w:spacing w:val="-4"/>
          <w:sz w:val="24"/>
          <w:szCs w:val="24"/>
          <w:lang w:eastAsia="zh-CN"/>
        </w:rPr>
        <w:t>.</w:t>
      </w:r>
      <w:r>
        <w:rPr>
          <w:rFonts w:hAnsi="宋体"/>
          <w:spacing w:val="-4"/>
          <w:sz w:val="24"/>
          <w:szCs w:val="24"/>
        </w:rPr>
        <w:t>有依法缴纳税收和社会保障资金的良好记录；</w:t>
      </w:r>
    </w:p>
    <w:p w14:paraId="08CCB9B8">
      <w:pPr>
        <w:adjustRightInd w:val="0"/>
        <w:snapToGrid w:val="0"/>
        <w:spacing w:line="360" w:lineRule="auto"/>
        <w:ind w:firstLine="464" w:firstLineChars="200"/>
        <w:rPr>
          <w:rFonts w:hint="default" w:hAnsi="宋体"/>
          <w:spacing w:val="-4"/>
          <w:sz w:val="24"/>
          <w:szCs w:val="24"/>
        </w:rPr>
      </w:pPr>
      <w:r>
        <w:rPr>
          <w:rFonts w:hAnsi="宋体"/>
          <w:spacing w:val="-4"/>
          <w:sz w:val="24"/>
          <w:szCs w:val="24"/>
        </w:rPr>
        <w:t>5</w:t>
      </w:r>
      <w:r>
        <w:rPr>
          <w:rFonts w:hint="eastAsia" w:hAnsi="宋体"/>
          <w:spacing w:val="-4"/>
          <w:sz w:val="24"/>
          <w:szCs w:val="24"/>
          <w:lang w:eastAsia="zh-CN"/>
        </w:rPr>
        <w:t>.</w:t>
      </w:r>
      <w:r>
        <w:rPr>
          <w:rFonts w:hAnsi="宋体"/>
          <w:spacing w:val="-4"/>
          <w:sz w:val="24"/>
          <w:szCs w:val="24"/>
        </w:rPr>
        <w:t>参加政府采购活动前三年内，在经营活动中没有重大违法记录；</w:t>
      </w:r>
    </w:p>
    <w:p w14:paraId="140FBB26">
      <w:pPr>
        <w:adjustRightInd w:val="0"/>
        <w:snapToGrid w:val="0"/>
        <w:spacing w:line="360" w:lineRule="auto"/>
        <w:ind w:firstLine="464" w:firstLineChars="200"/>
        <w:rPr>
          <w:rFonts w:hint="default" w:hAnsi="宋体"/>
          <w:spacing w:val="-4"/>
          <w:sz w:val="24"/>
          <w:szCs w:val="24"/>
        </w:rPr>
      </w:pPr>
      <w:r>
        <w:rPr>
          <w:rFonts w:hAnsi="宋体"/>
          <w:spacing w:val="-4"/>
          <w:sz w:val="24"/>
          <w:szCs w:val="24"/>
        </w:rPr>
        <w:t>6</w:t>
      </w:r>
      <w:r>
        <w:rPr>
          <w:rFonts w:hint="eastAsia" w:hAnsi="宋体"/>
          <w:spacing w:val="-4"/>
          <w:sz w:val="24"/>
          <w:szCs w:val="24"/>
          <w:lang w:eastAsia="zh-CN"/>
        </w:rPr>
        <w:t>.</w:t>
      </w:r>
      <w:r>
        <w:rPr>
          <w:rFonts w:hAnsi="宋体"/>
          <w:spacing w:val="-4"/>
          <w:sz w:val="24"/>
          <w:szCs w:val="24"/>
        </w:rPr>
        <w:t>法律、行政法规规定的其他条件。</w:t>
      </w:r>
    </w:p>
    <w:p w14:paraId="48049A06">
      <w:pPr>
        <w:adjustRightInd w:val="0"/>
        <w:snapToGrid w:val="0"/>
        <w:spacing w:line="360" w:lineRule="auto"/>
        <w:ind w:firstLine="464" w:firstLineChars="200"/>
        <w:rPr>
          <w:rFonts w:hint="default"/>
          <w:color w:val="FF0000"/>
          <w:sz w:val="24"/>
          <w:szCs w:val="24"/>
        </w:rPr>
      </w:pPr>
      <w:r>
        <w:rPr>
          <w:rFonts w:hAnsi="宋体"/>
          <w:spacing w:val="-4"/>
          <w:sz w:val="24"/>
          <w:szCs w:val="24"/>
        </w:rPr>
        <w:t>根据采购项目提出的特殊条件：</w:t>
      </w:r>
      <w:r>
        <w:rPr>
          <w:sz w:val="24"/>
          <w:szCs w:val="24"/>
        </w:rPr>
        <w:t>无</w:t>
      </w:r>
    </w:p>
    <w:p w14:paraId="29315C7B">
      <w:pPr>
        <w:adjustRightInd w:val="0"/>
        <w:snapToGrid w:val="0"/>
        <w:spacing w:line="360" w:lineRule="auto"/>
        <w:ind w:firstLine="482"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b/>
          <w:sz w:val="24"/>
          <w:szCs w:val="24"/>
          <w:highlight w:val="none"/>
          <w:lang w:val="en-US" w:eastAsia="zh-CN"/>
        </w:rPr>
        <w:t>四</w:t>
      </w:r>
      <w:r>
        <w:rPr>
          <w:rFonts w:asciiTheme="majorEastAsia" w:hAnsiTheme="majorEastAsia" w:eastAsiaTheme="majorEastAsia"/>
          <w:b/>
          <w:sz w:val="24"/>
          <w:szCs w:val="24"/>
          <w:highlight w:val="none"/>
        </w:rPr>
        <w:t>、</w:t>
      </w:r>
      <w:r>
        <w:rPr>
          <w:rFonts w:hint="eastAsia" w:asciiTheme="majorEastAsia" w:hAnsiTheme="majorEastAsia" w:eastAsiaTheme="majorEastAsia"/>
          <w:b/>
          <w:sz w:val="24"/>
          <w:szCs w:val="24"/>
          <w:highlight w:val="none"/>
          <w:lang w:eastAsia="zh-CN"/>
        </w:rPr>
        <w:t>比选</w:t>
      </w:r>
      <w:r>
        <w:rPr>
          <w:rFonts w:asciiTheme="majorEastAsia" w:hAnsiTheme="majorEastAsia" w:eastAsiaTheme="majorEastAsia"/>
          <w:b/>
          <w:sz w:val="24"/>
          <w:szCs w:val="24"/>
          <w:highlight w:val="none"/>
        </w:rPr>
        <w:t>文件获取方式、时间、地点</w:t>
      </w:r>
      <w:r>
        <w:rPr>
          <w:rFonts w:asciiTheme="majorEastAsia" w:hAnsiTheme="majorEastAsia" w:eastAsiaTheme="majorEastAsia"/>
          <w:color w:val="auto"/>
          <w:sz w:val="24"/>
          <w:szCs w:val="24"/>
          <w:highlight w:val="none"/>
        </w:rPr>
        <w:t xml:space="preserve">   </w:t>
      </w:r>
    </w:p>
    <w:p w14:paraId="016E8597">
      <w:pPr>
        <w:adjustRightInd w:val="0"/>
        <w:snapToGrid w:val="0"/>
        <w:spacing w:line="360" w:lineRule="auto"/>
        <w:ind w:firstLine="480" w:firstLineChars="200"/>
        <w:rPr>
          <w:rFonts w:hint="default" w:asciiTheme="majorEastAsia" w:hAnsiTheme="majorEastAsia" w:eastAsiaTheme="majorEastAsia"/>
          <w:color w:val="auto"/>
          <w:sz w:val="24"/>
          <w:szCs w:val="24"/>
          <w:highlight w:val="none"/>
        </w:rPr>
      </w:pPr>
      <w:r>
        <w:rPr>
          <w:rFonts w:hint="default" w:asciiTheme="majorEastAsia" w:hAnsiTheme="majorEastAsia" w:eastAsiaTheme="majorEastAsia"/>
          <w:color w:val="auto"/>
          <w:sz w:val="24"/>
          <w:szCs w:val="24"/>
          <w:highlight w:val="none"/>
        </w:rPr>
        <w:t>（一）获取比选文件的时间：2026年</w:t>
      </w:r>
      <w:r>
        <w:rPr>
          <w:rFonts w:hint="eastAsia" w:asciiTheme="majorEastAsia" w:hAnsiTheme="majorEastAsia" w:eastAsiaTheme="majorEastAsia"/>
          <w:color w:val="auto"/>
          <w:sz w:val="24"/>
          <w:szCs w:val="24"/>
          <w:highlight w:val="none"/>
          <w:lang w:val="en-US" w:eastAsia="zh-CN"/>
        </w:rPr>
        <w:t>5</w:t>
      </w:r>
      <w:r>
        <w:rPr>
          <w:rFonts w:hint="default" w:asciiTheme="majorEastAsia" w:hAnsiTheme="majorEastAsia" w:eastAsiaTheme="majorEastAsia"/>
          <w:color w:val="auto"/>
          <w:sz w:val="24"/>
          <w:szCs w:val="24"/>
          <w:highlight w:val="none"/>
        </w:rPr>
        <w:t>月</w:t>
      </w:r>
      <w:r>
        <w:rPr>
          <w:rFonts w:hint="eastAsia" w:asciiTheme="majorEastAsia" w:hAnsiTheme="majorEastAsia" w:eastAsiaTheme="majorEastAsia"/>
          <w:color w:val="auto"/>
          <w:sz w:val="24"/>
          <w:szCs w:val="24"/>
          <w:highlight w:val="none"/>
          <w:lang w:val="en-US" w:eastAsia="zh-CN"/>
        </w:rPr>
        <w:t>26</w:t>
      </w:r>
      <w:r>
        <w:rPr>
          <w:rFonts w:hint="default" w:asciiTheme="majorEastAsia" w:hAnsiTheme="majorEastAsia" w:eastAsiaTheme="majorEastAsia"/>
          <w:color w:val="auto"/>
          <w:sz w:val="24"/>
          <w:szCs w:val="24"/>
          <w:highlight w:val="none"/>
        </w:rPr>
        <w:t>日至2026年</w:t>
      </w:r>
      <w:r>
        <w:rPr>
          <w:rFonts w:hint="eastAsia" w:asciiTheme="majorEastAsia" w:hAnsiTheme="majorEastAsia" w:eastAsiaTheme="majorEastAsia"/>
          <w:color w:val="auto"/>
          <w:sz w:val="24"/>
          <w:szCs w:val="24"/>
          <w:highlight w:val="none"/>
          <w:lang w:val="en-US" w:eastAsia="zh-CN"/>
        </w:rPr>
        <w:t>6</w:t>
      </w:r>
      <w:r>
        <w:rPr>
          <w:rFonts w:hint="default" w:asciiTheme="majorEastAsia" w:hAnsiTheme="majorEastAsia" w:eastAsiaTheme="majorEastAsia"/>
          <w:color w:val="auto"/>
          <w:sz w:val="24"/>
          <w:szCs w:val="24"/>
          <w:highlight w:val="none"/>
        </w:rPr>
        <w:t>月</w:t>
      </w:r>
      <w:r>
        <w:rPr>
          <w:rFonts w:hint="eastAsia" w:asciiTheme="majorEastAsia" w:hAnsiTheme="majorEastAsia" w:eastAsiaTheme="majorEastAsia"/>
          <w:color w:val="auto"/>
          <w:sz w:val="24"/>
          <w:szCs w:val="24"/>
          <w:highlight w:val="none"/>
          <w:lang w:val="en-US" w:eastAsia="zh-CN"/>
        </w:rPr>
        <w:t>1</w:t>
      </w:r>
      <w:r>
        <w:rPr>
          <w:rFonts w:hint="default" w:asciiTheme="majorEastAsia" w:hAnsiTheme="majorEastAsia" w:eastAsiaTheme="majorEastAsia"/>
          <w:color w:val="auto"/>
          <w:sz w:val="24"/>
          <w:szCs w:val="24"/>
          <w:highlight w:val="none"/>
        </w:rPr>
        <w:t>日，9：00-1</w:t>
      </w:r>
      <w:r>
        <w:rPr>
          <w:rFonts w:hint="eastAsia" w:asciiTheme="majorEastAsia" w:hAnsiTheme="majorEastAsia" w:eastAsiaTheme="majorEastAsia"/>
          <w:color w:val="auto"/>
          <w:sz w:val="24"/>
          <w:szCs w:val="24"/>
          <w:highlight w:val="none"/>
          <w:lang w:val="en-US" w:eastAsia="zh-CN"/>
        </w:rPr>
        <w:t>2</w:t>
      </w:r>
      <w:r>
        <w:rPr>
          <w:rFonts w:hint="default" w:asciiTheme="majorEastAsia" w:hAnsiTheme="majorEastAsia" w:eastAsiaTheme="majorEastAsia"/>
          <w:color w:val="auto"/>
          <w:sz w:val="24"/>
          <w:szCs w:val="24"/>
          <w:highlight w:val="none"/>
        </w:rPr>
        <w:t>：00</w:t>
      </w:r>
      <w:r>
        <w:rPr>
          <w:rFonts w:hint="eastAsia" w:asciiTheme="majorEastAsia" w:hAnsiTheme="majorEastAsia" w:eastAsiaTheme="majorEastAsia"/>
          <w:color w:val="auto"/>
          <w:sz w:val="24"/>
          <w:szCs w:val="24"/>
          <w:highlight w:val="none"/>
          <w:lang w:eastAsia="zh-CN"/>
        </w:rPr>
        <w:t>，</w:t>
      </w:r>
      <w:r>
        <w:rPr>
          <w:rFonts w:hint="eastAsia" w:asciiTheme="majorEastAsia" w:hAnsiTheme="majorEastAsia" w:eastAsiaTheme="majorEastAsia"/>
          <w:color w:val="auto"/>
          <w:sz w:val="24"/>
          <w:szCs w:val="24"/>
          <w:highlight w:val="none"/>
          <w:lang w:val="en-US" w:eastAsia="zh-CN"/>
        </w:rPr>
        <w:t>13：00-17：00</w:t>
      </w:r>
      <w:r>
        <w:rPr>
          <w:rFonts w:hint="default" w:asciiTheme="majorEastAsia" w:hAnsiTheme="majorEastAsia" w:eastAsiaTheme="majorEastAsia"/>
          <w:color w:val="auto"/>
          <w:sz w:val="24"/>
          <w:szCs w:val="24"/>
          <w:highlight w:val="none"/>
        </w:rPr>
        <w:t>（北京时间，法定节假日除外）。</w:t>
      </w:r>
    </w:p>
    <w:p w14:paraId="0B2138F5">
      <w:pPr>
        <w:adjustRightInd w:val="0"/>
        <w:snapToGrid w:val="0"/>
        <w:spacing w:line="360" w:lineRule="auto"/>
        <w:ind w:firstLine="480" w:firstLineChars="200"/>
        <w:rPr>
          <w:rFonts w:hint="eastAsia"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rPr>
        <w:t>（二）</w:t>
      </w:r>
      <w:r>
        <w:rPr>
          <w:rFonts w:hint="eastAsia" w:asciiTheme="majorEastAsia" w:hAnsiTheme="majorEastAsia" w:eastAsiaTheme="majorEastAsia"/>
          <w:color w:val="auto"/>
          <w:sz w:val="24"/>
          <w:szCs w:val="24"/>
          <w:lang w:val="en-US" w:eastAsia="zh-CN"/>
        </w:rPr>
        <w:t>报名所需材料</w:t>
      </w:r>
    </w:p>
    <w:p w14:paraId="22B838FA">
      <w:pPr>
        <w:adjustRightInd w:val="0"/>
        <w:snapToGrid w:val="0"/>
        <w:spacing w:line="360" w:lineRule="auto"/>
        <w:ind w:firstLine="480" w:firstLineChars="200"/>
        <w:rPr>
          <w:rFonts w:hint="default" w:asciiTheme="majorEastAsia" w:hAnsiTheme="majorEastAsia" w:eastAsiaTheme="majorEastAsia"/>
          <w:color w:val="auto"/>
          <w:sz w:val="24"/>
          <w:szCs w:val="24"/>
        </w:rPr>
      </w:pPr>
      <w:r>
        <w:rPr>
          <w:rFonts w:hint="eastAsia" w:asciiTheme="majorEastAsia" w:hAnsiTheme="majorEastAsia" w:eastAsiaTheme="majorEastAsia"/>
          <w:color w:val="auto"/>
          <w:sz w:val="24"/>
          <w:szCs w:val="24"/>
          <w:lang w:val="en-US" w:eastAsia="zh-CN"/>
        </w:rPr>
        <w:t>1.</w:t>
      </w:r>
      <w:r>
        <w:rPr>
          <w:rFonts w:hint="default" w:asciiTheme="majorEastAsia" w:hAnsiTheme="majorEastAsia" w:eastAsiaTheme="majorEastAsia"/>
          <w:color w:val="auto"/>
          <w:sz w:val="24"/>
          <w:szCs w:val="24"/>
        </w:rPr>
        <w:t>针对本项目的单位介绍信原件（格式自拟，须注明项目名称、项目编号、联系人及联系电话、电子邮箱等）</w:t>
      </w:r>
    </w:p>
    <w:p w14:paraId="6E41C548">
      <w:pPr>
        <w:adjustRightInd w:val="0"/>
        <w:snapToGrid w:val="0"/>
        <w:spacing w:line="360" w:lineRule="auto"/>
        <w:ind w:firstLine="480" w:firstLineChars="200"/>
        <w:rPr>
          <w:rFonts w:hint="default" w:asciiTheme="majorEastAsia" w:hAnsiTheme="majorEastAsia" w:eastAsiaTheme="majorEastAsia"/>
          <w:color w:val="auto"/>
          <w:sz w:val="24"/>
          <w:szCs w:val="24"/>
        </w:rPr>
      </w:pPr>
      <w:r>
        <w:rPr>
          <w:rFonts w:hint="eastAsia" w:asciiTheme="majorEastAsia" w:hAnsiTheme="majorEastAsia" w:eastAsiaTheme="majorEastAsia"/>
          <w:color w:val="auto"/>
          <w:sz w:val="24"/>
          <w:szCs w:val="24"/>
          <w:lang w:val="en-US" w:eastAsia="zh-CN"/>
        </w:rPr>
        <w:t>2.</w:t>
      </w:r>
      <w:r>
        <w:rPr>
          <w:rFonts w:hint="default" w:asciiTheme="majorEastAsia" w:hAnsiTheme="majorEastAsia" w:eastAsiaTheme="majorEastAsia"/>
          <w:color w:val="auto"/>
          <w:sz w:val="24"/>
          <w:szCs w:val="24"/>
        </w:rPr>
        <w:t>经办人身份证复印件并加盖单位鲜章</w:t>
      </w:r>
    </w:p>
    <w:p w14:paraId="0550CF0C">
      <w:pPr>
        <w:adjustRightInd w:val="0"/>
        <w:snapToGrid w:val="0"/>
        <w:spacing w:line="360" w:lineRule="auto"/>
        <w:ind w:firstLine="480" w:firstLineChars="200"/>
        <w:rPr>
          <w:rFonts w:hint="default"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val="en-US" w:eastAsia="zh-CN"/>
        </w:rPr>
        <w:t>3.营业执照复印件盖</w:t>
      </w:r>
      <w:r>
        <w:rPr>
          <w:rFonts w:hint="default" w:asciiTheme="majorEastAsia" w:hAnsiTheme="majorEastAsia" w:eastAsiaTheme="majorEastAsia"/>
          <w:color w:val="auto"/>
          <w:sz w:val="24"/>
          <w:szCs w:val="24"/>
        </w:rPr>
        <w:t>鲜章</w:t>
      </w:r>
    </w:p>
    <w:p w14:paraId="79F9A129">
      <w:pPr>
        <w:adjustRightInd w:val="0"/>
        <w:snapToGrid w:val="0"/>
        <w:spacing w:line="360" w:lineRule="auto"/>
        <w:ind w:firstLine="480" w:firstLineChars="200"/>
        <w:rPr>
          <w:rFonts w:hint="default" w:asciiTheme="majorEastAsia" w:hAnsiTheme="majorEastAsia" w:eastAsiaTheme="majorEastAsia"/>
          <w:color w:val="auto"/>
          <w:sz w:val="24"/>
          <w:szCs w:val="24"/>
        </w:rPr>
      </w:pPr>
      <w:r>
        <w:rPr>
          <w:rFonts w:hint="default" w:asciiTheme="majorEastAsia" w:hAnsiTheme="majorEastAsia" w:eastAsiaTheme="majorEastAsia"/>
          <w:color w:val="auto"/>
          <w:sz w:val="24"/>
          <w:szCs w:val="24"/>
        </w:rPr>
        <w:t>（</w:t>
      </w:r>
      <w:r>
        <w:rPr>
          <w:rFonts w:hint="eastAsia" w:asciiTheme="majorEastAsia" w:hAnsiTheme="majorEastAsia" w:eastAsiaTheme="majorEastAsia"/>
          <w:color w:val="auto"/>
          <w:sz w:val="24"/>
          <w:szCs w:val="24"/>
          <w:lang w:val="en-US" w:eastAsia="zh-CN"/>
        </w:rPr>
        <w:t>三</w:t>
      </w:r>
      <w:r>
        <w:rPr>
          <w:rFonts w:hint="default" w:asciiTheme="majorEastAsia" w:hAnsiTheme="majorEastAsia" w:eastAsiaTheme="majorEastAsia"/>
          <w:color w:val="auto"/>
          <w:sz w:val="24"/>
          <w:szCs w:val="24"/>
        </w:rPr>
        <w:t>）获取比选文件的方式</w:t>
      </w:r>
    </w:p>
    <w:p w14:paraId="010580E1">
      <w:pPr>
        <w:adjustRightInd w:val="0"/>
        <w:snapToGrid w:val="0"/>
        <w:spacing w:line="360" w:lineRule="auto"/>
        <w:ind w:firstLine="480" w:firstLineChars="200"/>
        <w:rPr>
          <w:rFonts w:hint="default" w:asciiTheme="majorEastAsia" w:hAnsiTheme="majorEastAsia" w:eastAsiaTheme="majorEastAsia"/>
          <w:color w:val="auto"/>
          <w:sz w:val="24"/>
          <w:szCs w:val="24"/>
        </w:rPr>
      </w:pPr>
      <w:r>
        <w:rPr>
          <w:rFonts w:hint="default" w:asciiTheme="majorEastAsia" w:hAnsiTheme="majorEastAsia" w:eastAsiaTheme="majorEastAsia"/>
          <w:color w:val="auto"/>
          <w:sz w:val="24"/>
          <w:szCs w:val="24"/>
        </w:rPr>
        <w:t>1</w:t>
      </w:r>
      <w:r>
        <w:rPr>
          <w:rFonts w:hint="eastAsia" w:asciiTheme="majorEastAsia" w:hAnsiTheme="majorEastAsia" w:eastAsiaTheme="majorEastAsia"/>
          <w:color w:val="auto"/>
          <w:sz w:val="24"/>
          <w:szCs w:val="24"/>
          <w:lang w:eastAsia="zh-CN"/>
        </w:rPr>
        <w:t>.</w:t>
      </w:r>
      <w:r>
        <w:rPr>
          <w:rFonts w:hint="default" w:asciiTheme="majorEastAsia" w:hAnsiTheme="majorEastAsia" w:eastAsiaTheme="majorEastAsia"/>
          <w:color w:val="auto"/>
          <w:sz w:val="24"/>
          <w:szCs w:val="24"/>
        </w:rPr>
        <w:t>现场获取：比选申请人现场获取比选文件时应出示</w:t>
      </w:r>
      <w:r>
        <w:rPr>
          <w:rFonts w:hint="eastAsia" w:asciiTheme="majorEastAsia" w:hAnsiTheme="majorEastAsia" w:eastAsiaTheme="majorEastAsia"/>
          <w:color w:val="auto"/>
          <w:sz w:val="24"/>
          <w:szCs w:val="24"/>
          <w:lang w:val="en-US" w:eastAsia="zh-CN"/>
        </w:rPr>
        <w:t>报名材料</w:t>
      </w:r>
      <w:r>
        <w:rPr>
          <w:rFonts w:hint="default" w:asciiTheme="majorEastAsia" w:hAnsiTheme="majorEastAsia" w:eastAsiaTheme="majorEastAsia"/>
          <w:color w:val="auto"/>
          <w:sz w:val="24"/>
          <w:szCs w:val="24"/>
        </w:rPr>
        <w:t>。地点：成都市新津区宝墩镇佑康路555号424办公室。</w:t>
      </w:r>
    </w:p>
    <w:p w14:paraId="1A5FF62E">
      <w:pPr>
        <w:adjustRightInd w:val="0"/>
        <w:snapToGrid w:val="0"/>
        <w:spacing w:line="360" w:lineRule="auto"/>
        <w:ind w:firstLine="480" w:firstLineChars="200"/>
        <w:rPr>
          <w:rFonts w:hint="default" w:asciiTheme="majorEastAsia" w:hAnsiTheme="majorEastAsia" w:eastAsiaTheme="majorEastAsia"/>
          <w:color w:val="auto"/>
          <w:sz w:val="24"/>
          <w:szCs w:val="24"/>
        </w:rPr>
      </w:pPr>
      <w:r>
        <w:rPr>
          <w:rFonts w:hint="default" w:asciiTheme="majorEastAsia" w:hAnsiTheme="majorEastAsia" w:eastAsiaTheme="majorEastAsia"/>
          <w:color w:val="auto"/>
          <w:sz w:val="24"/>
          <w:szCs w:val="24"/>
        </w:rPr>
        <w:t>2</w:t>
      </w: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lang w:val="en-US" w:eastAsia="zh-CN"/>
        </w:rPr>
        <w:t>网</w:t>
      </w:r>
      <w:r>
        <w:rPr>
          <w:rFonts w:hint="default" w:asciiTheme="majorEastAsia" w:hAnsiTheme="majorEastAsia" w:eastAsiaTheme="majorEastAsia"/>
          <w:color w:val="auto"/>
          <w:sz w:val="24"/>
          <w:szCs w:val="24"/>
        </w:rPr>
        <w:t>络办理：报名比选申请人将</w:t>
      </w:r>
      <w:r>
        <w:rPr>
          <w:rFonts w:hint="eastAsia" w:asciiTheme="majorEastAsia" w:hAnsiTheme="majorEastAsia" w:eastAsiaTheme="majorEastAsia"/>
          <w:color w:val="auto"/>
          <w:sz w:val="24"/>
          <w:szCs w:val="24"/>
          <w:lang w:val="en-US" w:eastAsia="zh-CN"/>
        </w:rPr>
        <w:t>报名材料</w:t>
      </w:r>
      <w:r>
        <w:rPr>
          <w:rFonts w:hint="default" w:asciiTheme="majorEastAsia" w:hAnsiTheme="majorEastAsia" w:eastAsiaTheme="majorEastAsia"/>
          <w:color w:val="auto"/>
          <w:sz w:val="24"/>
          <w:szCs w:val="24"/>
        </w:rPr>
        <w:t>扫描发送至邮箱：1052177381@qq.com。</w:t>
      </w:r>
    </w:p>
    <w:p w14:paraId="483B1963">
      <w:pPr>
        <w:adjustRightInd w:val="0"/>
        <w:snapToGrid w:val="0"/>
        <w:spacing w:line="360" w:lineRule="auto"/>
        <w:ind w:firstLine="480" w:firstLineChars="200"/>
        <w:rPr>
          <w:rFonts w:hint="default" w:asciiTheme="majorEastAsia" w:hAnsiTheme="majorEastAsia" w:eastAsiaTheme="majorEastAsia"/>
          <w:color w:val="auto"/>
          <w:sz w:val="24"/>
          <w:szCs w:val="24"/>
        </w:rPr>
      </w:pPr>
      <w:r>
        <w:rPr>
          <w:rFonts w:hint="default" w:asciiTheme="majorEastAsia" w:hAnsiTheme="majorEastAsia" w:eastAsiaTheme="majorEastAsia"/>
          <w:color w:val="auto"/>
          <w:sz w:val="24"/>
          <w:szCs w:val="24"/>
        </w:rPr>
        <w:t>注：报名时间以系统收到时间</w:t>
      </w:r>
      <w:bookmarkStart w:id="1" w:name="_GoBack"/>
      <w:bookmarkEnd w:id="1"/>
      <w:r>
        <w:rPr>
          <w:rFonts w:hint="default" w:asciiTheme="majorEastAsia" w:hAnsiTheme="majorEastAsia" w:eastAsiaTheme="majorEastAsia"/>
          <w:color w:val="auto"/>
          <w:sz w:val="24"/>
          <w:szCs w:val="24"/>
        </w:rPr>
        <w:t>为准，采购人收到报名资料审核后向比选申请人邮箱发送比选文件，即报名成功。</w:t>
      </w:r>
    </w:p>
    <w:p w14:paraId="3580EAD9">
      <w:pPr>
        <w:adjustRightInd w:val="0"/>
        <w:snapToGrid w:val="0"/>
        <w:spacing w:line="360" w:lineRule="auto"/>
        <w:ind w:firstLine="480" w:firstLineChars="200"/>
        <w:rPr>
          <w:rFonts w:hint="default" w:asciiTheme="majorEastAsia" w:hAnsiTheme="majorEastAsia" w:eastAsiaTheme="majorEastAsia"/>
          <w:color w:val="auto"/>
          <w:sz w:val="24"/>
          <w:szCs w:val="24"/>
        </w:rPr>
      </w:pPr>
      <w:r>
        <w:rPr>
          <w:rFonts w:hint="default" w:asciiTheme="majorEastAsia" w:hAnsiTheme="majorEastAsia" w:eastAsiaTheme="majorEastAsia"/>
          <w:color w:val="auto"/>
          <w:sz w:val="24"/>
          <w:szCs w:val="24"/>
        </w:rPr>
        <w:t>3.报名咨询：张老师，联系电话：82512995。</w:t>
      </w:r>
    </w:p>
    <w:p w14:paraId="24F556EB">
      <w:pPr>
        <w:adjustRightInd w:val="0"/>
        <w:snapToGrid w:val="0"/>
        <w:spacing w:line="360" w:lineRule="auto"/>
        <w:ind w:firstLine="480" w:firstLineChars="200"/>
        <w:rPr>
          <w:rFonts w:hint="default" w:asciiTheme="majorEastAsia" w:hAnsiTheme="majorEastAsia" w:eastAsiaTheme="majorEastAsia"/>
          <w:color w:val="auto"/>
          <w:sz w:val="24"/>
          <w:szCs w:val="24"/>
        </w:rPr>
      </w:pPr>
      <w:r>
        <w:rPr>
          <w:rFonts w:hint="default" w:asciiTheme="majorEastAsia" w:hAnsiTheme="majorEastAsia" w:eastAsiaTheme="majorEastAsia"/>
          <w:color w:val="auto"/>
          <w:sz w:val="24"/>
          <w:szCs w:val="24"/>
        </w:rPr>
        <w:t>比选申请人获取比选文件时必须如实填写项目信息及比选申请人信息；若因比选申请人提供的错误信息，对自身参与本项目造成影响的，由比选申请人自行承担责任。</w:t>
      </w:r>
    </w:p>
    <w:p w14:paraId="2BAA74E3">
      <w:pPr>
        <w:adjustRightInd w:val="0"/>
        <w:snapToGrid w:val="0"/>
        <w:spacing w:line="360" w:lineRule="auto"/>
        <w:ind w:firstLine="480" w:firstLineChars="200"/>
        <w:rPr>
          <w:rFonts w:hint="default" w:asciiTheme="majorEastAsia" w:hAnsiTheme="majorEastAsia" w:eastAsiaTheme="majorEastAsia"/>
          <w:color w:val="auto"/>
          <w:sz w:val="24"/>
          <w:szCs w:val="24"/>
        </w:rPr>
      </w:pPr>
      <w:r>
        <w:rPr>
          <w:rFonts w:hint="default" w:asciiTheme="majorEastAsia" w:hAnsiTheme="majorEastAsia" w:eastAsiaTheme="majorEastAsia"/>
          <w:color w:val="auto"/>
          <w:sz w:val="24"/>
          <w:szCs w:val="24"/>
        </w:rPr>
        <w:t>（四）比选申请人应在规定的时间内按上述要求获取比选文件，如在规定时间内未获取比选文件的比选申请人均无资格参加该项目的比选。</w:t>
      </w:r>
    </w:p>
    <w:p w14:paraId="4E65B8B1">
      <w:pPr>
        <w:adjustRightInd w:val="0"/>
        <w:snapToGrid w:val="0"/>
        <w:spacing w:line="360" w:lineRule="auto"/>
        <w:ind w:firstLine="482" w:firstLineChars="200"/>
        <w:rPr>
          <w:rFonts w:hint="default" w:asciiTheme="majorEastAsia" w:hAnsiTheme="majorEastAsia" w:eastAsiaTheme="majorEastAsia"/>
          <w:color w:val="auto"/>
          <w:sz w:val="24"/>
          <w:szCs w:val="24"/>
          <w:highlight w:val="none"/>
        </w:rPr>
      </w:pPr>
      <w:r>
        <w:rPr>
          <w:rFonts w:hint="eastAsia" w:asciiTheme="majorEastAsia" w:hAnsiTheme="majorEastAsia" w:eastAsiaTheme="majorEastAsia"/>
          <w:b/>
          <w:color w:val="auto"/>
          <w:sz w:val="24"/>
          <w:szCs w:val="24"/>
          <w:highlight w:val="none"/>
          <w:lang w:val="en-US" w:eastAsia="zh-CN"/>
        </w:rPr>
        <w:t>五</w:t>
      </w:r>
      <w:r>
        <w:rPr>
          <w:rFonts w:asciiTheme="majorEastAsia" w:hAnsiTheme="majorEastAsia" w:eastAsiaTheme="majorEastAsia"/>
          <w:b/>
          <w:color w:val="auto"/>
          <w:sz w:val="24"/>
          <w:szCs w:val="24"/>
          <w:highlight w:val="none"/>
        </w:rPr>
        <w:t>、递交响应文件截止时间：</w:t>
      </w:r>
      <w:r>
        <w:rPr>
          <w:rFonts w:asciiTheme="majorEastAsia" w:hAnsiTheme="majorEastAsia" w:eastAsiaTheme="majorEastAsia"/>
          <w:b/>
          <w:bCs/>
          <w:color w:val="auto"/>
          <w:sz w:val="24"/>
          <w:szCs w:val="24"/>
          <w:highlight w:val="none"/>
        </w:rPr>
        <w:t>202</w:t>
      </w:r>
      <w:r>
        <w:rPr>
          <w:rFonts w:hint="eastAsia" w:asciiTheme="majorEastAsia" w:hAnsiTheme="majorEastAsia" w:eastAsiaTheme="majorEastAsia"/>
          <w:b/>
          <w:bCs/>
          <w:color w:val="auto"/>
          <w:sz w:val="24"/>
          <w:szCs w:val="24"/>
          <w:highlight w:val="none"/>
          <w:lang w:val="en-US" w:eastAsia="zh-CN"/>
        </w:rPr>
        <w:t>6</w:t>
      </w:r>
      <w:r>
        <w:rPr>
          <w:rFonts w:asciiTheme="majorEastAsia" w:hAnsiTheme="majorEastAsia" w:eastAsiaTheme="majorEastAsia"/>
          <w:b/>
          <w:bCs/>
          <w:color w:val="auto"/>
          <w:sz w:val="24"/>
          <w:szCs w:val="24"/>
          <w:highlight w:val="none"/>
        </w:rPr>
        <w:t>年</w:t>
      </w:r>
      <w:r>
        <w:rPr>
          <w:rFonts w:hint="eastAsia" w:asciiTheme="majorEastAsia" w:hAnsiTheme="majorEastAsia" w:eastAsiaTheme="majorEastAsia"/>
          <w:b/>
          <w:bCs/>
          <w:color w:val="auto"/>
          <w:sz w:val="24"/>
          <w:szCs w:val="24"/>
          <w:highlight w:val="none"/>
          <w:lang w:val="en-US" w:eastAsia="zh-CN"/>
        </w:rPr>
        <w:t>6</w:t>
      </w:r>
      <w:r>
        <w:rPr>
          <w:rFonts w:asciiTheme="majorEastAsia" w:hAnsiTheme="majorEastAsia" w:eastAsiaTheme="majorEastAsia"/>
          <w:b/>
          <w:bCs/>
          <w:color w:val="auto"/>
          <w:sz w:val="24"/>
          <w:szCs w:val="24"/>
          <w:highlight w:val="none"/>
        </w:rPr>
        <w:t>月</w:t>
      </w:r>
      <w:r>
        <w:rPr>
          <w:rFonts w:hint="eastAsia" w:asciiTheme="majorEastAsia" w:hAnsiTheme="majorEastAsia" w:eastAsiaTheme="majorEastAsia"/>
          <w:b/>
          <w:bCs/>
          <w:color w:val="auto"/>
          <w:sz w:val="24"/>
          <w:szCs w:val="24"/>
          <w:highlight w:val="none"/>
          <w:lang w:val="en-US" w:eastAsia="zh-CN"/>
        </w:rPr>
        <w:t>2</w:t>
      </w:r>
      <w:r>
        <w:rPr>
          <w:rFonts w:asciiTheme="majorEastAsia" w:hAnsiTheme="majorEastAsia" w:eastAsiaTheme="majorEastAsia"/>
          <w:b/>
          <w:bCs/>
          <w:color w:val="auto"/>
          <w:sz w:val="24"/>
          <w:szCs w:val="24"/>
          <w:highlight w:val="none"/>
        </w:rPr>
        <w:t xml:space="preserve">日 </w:t>
      </w:r>
      <w:r>
        <w:rPr>
          <w:rFonts w:hAnsi="宋体"/>
          <w:b/>
          <w:color w:val="auto"/>
          <w:sz w:val="24"/>
          <w:szCs w:val="24"/>
          <w:highlight w:val="none"/>
        </w:rPr>
        <w:t>1</w:t>
      </w:r>
      <w:r>
        <w:rPr>
          <w:rFonts w:hint="eastAsia" w:hAnsi="宋体"/>
          <w:b/>
          <w:color w:val="auto"/>
          <w:sz w:val="24"/>
          <w:szCs w:val="24"/>
          <w:highlight w:val="none"/>
          <w:lang w:val="en-US" w:eastAsia="zh-CN"/>
        </w:rPr>
        <w:t>0</w:t>
      </w:r>
      <w:r>
        <w:rPr>
          <w:rFonts w:hAnsi="宋体"/>
          <w:b/>
          <w:color w:val="auto"/>
          <w:sz w:val="24"/>
          <w:szCs w:val="24"/>
          <w:highlight w:val="none"/>
        </w:rPr>
        <w:t>：</w:t>
      </w:r>
      <w:r>
        <w:rPr>
          <w:rFonts w:hint="eastAsia" w:hAnsi="宋体"/>
          <w:b/>
          <w:color w:val="auto"/>
          <w:sz w:val="24"/>
          <w:szCs w:val="24"/>
          <w:highlight w:val="none"/>
          <w:lang w:val="en-US" w:eastAsia="zh-CN"/>
        </w:rPr>
        <w:t>0</w:t>
      </w:r>
      <w:r>
        <w:rPr>
          <w:rFonts w:hAnsi="宋体"/>
          <w:b/>
          <w:color w:val="auto"/>
          <w:sz w:val="24"/>
          <w:szCs w:val="24"/>
          <w:highlight w:val="none"/>
        </w:rPr>
        <w:t>0</w:t>
      </w:r>
      <w:r>
        <w:rPr>
          <w:rFonts w:asciiTheme="majorEastAsia" w:hAnsiTheme="majorEastAsia" w:eastAsiaTheme="majorEastAsia"/>
          <w:b/>
          <w:color w:val="auto"/>
          <w:sz w:val="24"/>
          <w:szCs w:val="24"/>
          <w:highlight w:val="none"/>
        </w:rPr>
        <w:t>（北京时间）</w:t>
      </w:r>
    </w:p>
    <w:p w14:paraId="3E6B168B">
      <w:pPr>
        <w:adjustRightInd w:val="0"/>
        <w:snapToGrid w:val="0"/>
        <w:spacing w:line="360" w:lineRule="auto"/>
        <w:ind w:firstLine="482" w:firstLineChars="200"/>
        <w:rPr>
          <w:rFonts w:hint="default" w:asciiTheme="majorEastAsia" w:hAnsiTheme="majorEastAsia" w:eastAsiaTheme="majorEastAsia"/>
          <w:b/>
          <w:color w:val="auto"/>
          <w:sz w:val="24"/>
          <w:szCs w:val="24"/>
          <w:highlight w:val="none"/>
          <w:u w:val="single"/>
          <w:lang w:val="en-US"/>
        </w:rPr>
      </w:pPr>
      <w:r>
        <w:rPr>
          <w:rFonts w:hint="eastAsia" w:asciiTheme="majorEastAsia" w:hAnsiTheme="majorEastAsia" w:eastAsiaTheme="majorEastAsia"/>
          <w:b/>
          <w:color w:val="auto"/>
          <w:sz w:val="24"/>
          <w:szCs w:val="24"/>
          <w:highlight w:val="none"/>
          <w:lang w:val="en-US" w:eastAsia="zh-CN"/>
        </w:rPr>
        <w:t>六</w:t>
      </w:r>
      <w:r>
        <w:rPr>
          <w:rFonts w:asciiTheme="majorEastAsia" w:hAnsiTheme="majorEastAsia" w:eastAsiaTheme="majorEastAsia"/>
          <w:b/>
          <w:color w:val="auto"/>
          <w:sz w:val="24"/>
          <w:szCs w:val="24"/>
          <w:highlight w:val="none"/>
        </w:rPr>
        <w:t>、递交响应文件地点：</w:t>
      </w:r>
      <w:r>
        <w:rPr>
          <w:rFonts w:hint="eastAsia" w:asciiTheme="majorEastAsia" w:hAnsiTheme="majorEastAsia" w:eastAsiaTheme="majorEastAsia"/>
          <w:b/>
          <w:color w:val="auto"/>
          <w:sz w:val="24"/>
          <w:szCs w:val="24"/>
          <w:highlight w:val="none"/>
          <w:lang w:val="en-US" w:eastAsia="zh-CN"/>
        </w:rPr>
        <w:t>成都市新津区宝墩镇佑康路555号424办公室</w:t>
      </w:r>
    </w:p>
    <w:p w14:paraId="40BF30AD">
      <w:pPr>
        <w:adjustRightInd w:val="0"/>
        <w:snapToGrid w:val="0"/>
        <w:spacing w:line="360" w:lineRule="auto"/>
        <w:ind w:firstLine="480" w:firstLineChars="200"/>
        <w:rPr>
          <w:rFonts w:hint="default" w:asciiTheme="majorEastAsia" w:hAnsiTheme="majorEastAsia" w:eastAsiaTheme="majorEastAsia"/>
          <w:color w:val="auto"/>
          <w:sz w:val="24"/>
          <w:szCs w:val="24"/>
        </w:rPr>
      </w:pPr>
      <w:r>
        <w:rPr>
          <w:rFonts w:asciiTheme="majorEastAsia" w:hAnsiTheme="majorEastAsia" w:eastAsiaTheme="majorEastAsia"/>
          <w:color w:val="auto"/>
          <w:sz w:val="24"/>
          <w:szCs w:val="24"/>
        </w:rPr>
        <w:t>响应文件必须在递交响应文件截止时间前送达</w:t>
      </w:r>
      <w:r>
        <w:rPr>
          <w:rFonts w:hint="eastAsia" w:asciiTheme="majorEastAsia" w:hAnsiTheme="majorEastAsia" w:eastAsiaTheme="majorEastAsia"/>
          <w:color w:val="auto"/>
          <w:sz w:val="24"/>
          <w:szCs w:val="24"/>
          <w:lang w:eastAsia="zh-CN"/>
        </w:rPr>
        <w:t>比选</w:t>
      </w:r>
      <w:r>
        <w:rPr>
          <w:rFonts w:asciiTheme="majorEastAsia" w:hAnsiTheme="majorEastAsia" w:eastAsiaTheme="majorEastAsia"/>
          <w:color w:val="auto"/>
          <w:sz w:val="24"/>
          <w:szCs w:val="24"/>
        </w:rPr>
        <w:t>地点。逾期送达、密封和标注错误的响应文件，</w:t>
      </w:r>
      <w:r>
        <w:rPr>
          <w:rFonts w:hint="eastAsia" w:asciiTheme="majorEastAsia" w:hAnsiTheme="majorEastAsia" w:eastAsiaTheme="majorEastAsia"/>
          <w:color w:val="auto"/>
          <w:sz w:val="24"/>
          <w:szCs w:val="24"/>
          <w:lang w:val="en-US" w:eastAsia="zh-CN"/>
        </w:rPr>
        <w:t>采购人</w:t>
      </w:r>
      <w:r>
        <w:rPr>
          <w:rFonts w:asciiTheme="majorEastAsia" w:hAnsiTheme="majorEastAsia" w:eastAsiaTheme="majorEastAsia"/>
          <w:color w:val="auto"/>
          <w:sz w:val="24"/>
          <w:szCs w:val="24"/>
        </w:rPr>
        <w:t>恕不接收。本次采购不接收邮寄的响应文件。</w:t>
      </w:r>
    </w:p>
    <w:p w14:paraId="106402B2">
      <w:pPr>
        <w:pStyle w:val="8"/>
        <w:adjustRightInd w:val="0"/>
        <w:snapToGrid w:val="0"/>
        <w:ind w:firstLine="482"/>
        <w:rPr>
          <w:rFonts w:asciiTheme="majorEastAsia" w:hAnsiTheme="majorEastAsia" w:eastAsiaTheme="majorEastAsia"/>
          <w:b/>
          <w:sz w:val="24"/>
        </w:rPr>
      </w:pPr>
      <w:r>
        <w:rPr>
          <w:rFonts w:hint="eastAsia" w:asciiTheme="majorEastAsia" w:hAnsiTheme="majorEastAsia" w:eastAsiaTheme="majorEastAsia"/>
          <w:b/>
          <w:sz w:val="24"/>
          <w:lang w:val="en-US" w:eastAsia="zh-CN"/>
        </w:rPr>
        <w:t>七</w:t>
      </w:r>
      <w:r>
        <w:rPr>
          <w:rFonts w:hint="eastAsia" w:asciiTheme="majorEastAsia" w:hAnsiTheme="majorEastAsia" w:eastAsiaTheme="majorEastAsia"/>
          <w:b/>
          <w:sz w:val="24"/>
        </w:rPr>
        <w:t>、联系方式</w:t>
      </w:r>
    </w:p>
    <w:p w14:paraId="5B7D051F">
      <w:pPr>
        <w:pStyle w:val="8"/>
        <w:adjustRightInd w:val="0"/>
        <w:snapToGrid w:val="0"/>
        <w:ind w:firstLine="436" w:firstLineChars="182"/>
        <w:rPr>
          <w:rFonts w:hint="eastAsia"/>
          <w:sz w:val="24"/>
        </w:rPr>
      </w:pPr>
      <w:r>
        <w:rPr>
          <w:rFonts w:hint="eastAsia"/>
          <w:sz w:val="24"/>
        </w:rPr>
        <w:t>采</w:t>
      </w:r>
      <w:r>
        <w:rPr>
          <w:rFonts w:hint="eastAsia"/>
          <w:sz w:val="24"/>
          <w:lang w:val="en-US" w:eastAsia="zh-CN"/>
        </w:rPr>
        <w:t xml:space="preserve"> </w:t>
      </w:r>
      <w:r>
        <w:rPr>
          <w:rFonts w:hint="eastAsia"/>
          <w:sz w:val="24"/>
        </w:rPr>
        <w:t>购</w:t>
      </w:r>
      <w:r>
        <w:rPr>
          <w:rFonts w:hint="eastAsia"/>
          <w:sz w:val="24"/>
          <w:lang w:val="en-US" w:eastAsia="zh-CN"/>
        </w:rPr>
        <w:t xml:space="preserve"> </w:t>
      </w:r>
      <w:r>
        <w:rPr>
          <w:rFonts w:hint="eastAsia"/>
          <w:sz w:val="24"/>
        </w:rPr>
        <w:t>人：成都市新津区疾病预防控制中心</w:t>
      </w:r>
    </w:p>
    <w:p w14:paraId="050C9875">
      <w:pPr>
        <w:pStyle w:val="8"/>
        <w:adjustRightInd w:val="0"/>
        <w:snapToGrid w:val="0"/>
        <w:ind w:firstLine="436" w:firstLineChars="182"/>
        <w:rPr>
          <w:rFonts w:hint="eastAsia"/>
          <w:sz w:val="24"/>
        </w:rPr>
      </w:pPr>
      <w:r>
        <w:rPr>
          <w:rFonts w:hint="eastAsia"/>
          <w:sz w:val="24"/>
        </w:rPr>
        <w:t xml:space="preserve">地 </w:t>
      </w:r>
      <w:r>
        <w:rPr>
          <w:rFonts w:hint="eastAsia"/>
          <w:sz w:val="24"/>
          <w:lang w:val="en-US" w:eastAsia="zh-CN"/>
        </w:rPr>
        <w:t xml:space="preserve">  </w:t>
      </w:r>
      <w:r>
        <w:rPr>
          <w:rFonts w:hint="eastAsia"/>
          <w:sz w:val="24"/>
        </w:rPr>
        <w:t xml:space="preserve"> 址：成都市新津区宝墩镇佑康路555号</w:t>
      </w:r>
    </w:p>
    <w:p w14:paraId="63C509FA">
      <w:pPr>
        <w:pStyle w:val="8"/>
        <w:adjustRightInd w:val="0"/>
        <w:snapToGrid w:val="0"/>
        <w:ind w:firstLine="436" w:firstLineChars="182"/>
        <w:rPr>
          <w:rFonts w:hint="eastAsia"/>
          <w:sz w:val="24"/>
        </w:rPr>
      </w:pPr>
      <w:r>
        <w:rPr>
          <w:rFonts w:hint="eastAsia"/>
          <w:sz w:val="24"/>
        </w:rPr>
        <w:t>联</w:t>
      </w:r>
      <w:r>
        <w:rPr>
          <w:rFonts w:hint="eastAsia"/>
          <w:sz w:val="24"/>
          <w:lang w:val="en-US" w:eastAsia="zh-CN"/>
        </w:rPr>
        <w:t xml:space="preserve"> </w:t>
      </w:r>
      <w:r>
        <w:rPr>
          <w:rFonts w:hint="eastAsia"/>
          <w:sz w:val="24"/>
        </w:rPr>
        <w:t>系</w:t>
      </w:r>
      <w:r>
        <w:rPr>
          <w:rFonts w:hint="eastAsia"/>
          <w:sz w:val="24"/>
          <w:lang w:val="en-US" w:eastAsia="zh-CN"/>
        </w:rPr>
        <w:t xml:space="preserve"> </w:t>
      </w:r>
      <w:r>
        <w:rPr>
          <w:rFonts w:hint="eastAsia"/>
          <w:sz w:val="24"/>
        </w:rPr>
        <w:t>人：张老师</w:t>
      </w:r>
    </w:p>
    <w:p w14:paraId="3F81801E">
      <w:pPr>
        <w:pStyle w:val="8"/>
        <w:adjustRightInd w:val="0"/>
        <w:snapToGrid w:val="0"/>
        <w:ind w:firstLine="436" w:firstLineChars="182"/>
      </w:pPr>
      <w:r>
        <w:rPr>
          <w:rFonts w:hint="eastAsia"/>
          <w:sz w:val="24"/>
        </w:rPr>
        <w:t>联系电话：028-82512995</w:t>
      </w:r>
    </w:p>
    <w:sectPr>
      <w:pgSz w:w="11906" w:h="16838"/>
      <w:pgMar w:top="1587" w:right="1587" w:bottom="158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D235A"/>
    <w:rsid w:val="37DF0828"/>
    <w:rsid w:val="52730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12" w:lineRule="atLeast"/>
      <w:jc w:val="both"/>
      <w:textAlignment w:val="baseline"/>
    </w:pPr>
    <w:rPr>
      <w:rFonts w:hint="eastAsia" w:ascii="宋体" w:hAnsi="Times New Roman" w:eastAsia="宋体" w:cs="Times New Roman"/>
      <w:sz w:val="34"/>
      <w:lang w:val="en-US" w:eastAsia="zh-CN" w:bidi="ar-SA"/>
    </w:rPr>
  </w:style>
  <w:style w:type="paragraph" w:styleId="5">
    <w:name w:val="heading 2"/>
    <w:basedOn w:val="1"/>
    <w:next w:val="1"/>
    <w:qFormat/>
    <w:uiPriority w:val="0"/>
    <w:pPr>
      <w:keepNext/>
      <w:keepLines/>
      <w:spacing w:before="260" w:after="260" w:line="416" w:lineRule="auto"/>
      <w:textAlignment w:val="auto"/>
      <w:outlineLvl w:val="1"/>
    </w:pPr>
    <w:rPr>
      <w:rFonts w:hint="default" w:ascii="Arial" w:hAnsi="Arial" w:eastAsia="黑体"/>
      <w:b/>
      <w:bCs/>
      <w:kern w:val="2"/>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3"/>
    <w:next w:val="4"/>
    <w:autoRedefine/>
    <w:qFormat/>
    <w:uiPriority w:val="0"/>
    <w:pPr>
      <w:keepNext/>
      <w:keepLines/>
      <w:spacing w:before="280" w:after="156" w:line="377" w:lineRule="auto"/>
      <w:ind w:left="2100" w:hanging="420"/>
      <w:jc w:val="left"/>
      <w:outlineLvl w:val="4"/>
    </w:pPr>
    <w:rPr>
      <w:rFonts w:ascii="Arial" w:hAnsi="Arial" w:eastAsia="黑体" w:cs="Times New Roman"/>
      <w:b/>
      <w:kern w:val="0"/>
      <w:sz w:val="24"/>
      <w:szCs w:val="28"/>
    </w:rPr>
  </w:style>
  <w:style w:type="paragraph" w:customStyle="1" w:styleId="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8">
    <w:name w:val="正文首行缩进两字符"/>
    <w:basedOn w:val="1"/>
    <w:qFormat/>
    <w:uiPriority w:val="0"/>
    <w:pPr>
      <w:spacing w:line="360" w:lineRule="auto"/>
      <w:ind w:firstLine="200" w:firstLineChars="200"/>
      <w:textAlignment w:val="auto"/>
    </w:pPr>
    <w:rPr>
      <w:rFonts w:hint="default" w:ascii="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1014</Words>
  <Characters>1112</Characters>
  <Lines>0</Lines>
  <Paragraphs>0</Paragraphs>
  <TotalTime>1</TotalTime>
  <ScaleCrop>false</ScaleCrop>
  <LinksUpToDate>false</LinksUpToDate>
  <CharactersWithSpaces>1124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2026-05-25T03:22:00Z</dcterms:created>
  <dc:creator>Administrator</dc:creator>
  <cp:lastModifiedBy>Cherish</cp:lastModifiedBy>
  <dcterms:modified xsi:type="dcterms:W3CDTF">2026-05-25T06:21:05Z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eyJoZGlkIjoiODFhY2I1MzFjMGIyOWU3MTRmOTgwZmMyYWNhMDI1OTAiLCJ1c2VySWQiOiIzNTI2NzQ1MDYifQ==</vt:lpwstr>
  </property>
  <property fmtid="{D5CDD505-2E9C-101B-9397-08002B2CF9AE}" pid="4" name="ICV">
    <vt:lpwstr>AF244D7A90FF43AE82D3A7256A73A331_12</vt:lpwstr>
  </property>
</Properties>
</file>