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98AEE2">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成都市新津区疾病预防控制中心</w:t>
      </w:r>
    </w:p>
    <w:p w14:paraId="71390C20">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eastAsia="方正小标宋简体"/>
          <w:sz w:val="44"/>
          <w:szCs w:val="44"/>
        </w:rPr>
        <w:t>办公设备与网络运维及耗材供应服务</w:t>
      </w:r>
      <w:r>
        <w:rPr>
          <w:rFonts w:hint="eastAsia" w:ascii="方正小标宋简体" w:hAnsi="方正小标宋简体" w:eastAsia="方正小标宋简体" w:cs="方正小标宋简体"/>
          <w:sz w:val="44"/>
          <w:szCs w:val="44"/>
        </w:rPr>
        <w:t>项目</w:t>
      </w:r>
    </w:p>
    <w:p w14:paraId="1D7B41DC">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rPr>
      </w:pPr>
      <w:r>
        <w:rPr>
          <w:rFonts w:hint="eastAsia" w:ascii="方正小标宋简体" w:hAnsi="方正小标宋简体" w:eastAsia="方正小标宋简体" w:cs="方正小标宋简体"/>
          <w:sz w:val="44"/>
          <w:szCs w:val="44"/>
        </w:rPr>
        <w:t>询价函</w:t>
      </w:r>
    </w:p>
    <w:p w14:paraId="5EED143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p>
    <w:p w14:paraId="206B16F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致各潜在服务商：</w:t>
      </w:r>
    </w:p>
    <w:p w14:paraId="25FA209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val="en-US" w:eastAsia="zh-CN"/>
        </w:rPr>
        <w:t>中心</w:t>
      </w:r>
      <w:r>
        <w:rPr>
          <w:rFonts w:hint="eastAsia" w:ascii="仿宋_GB2312" w:hAnsi="仿宋_GB2312" w:eastAsia="仿宋_GB2312" w:cs="仿宋_GB2312"/>
          <w:sz w:val="32"/>
          <w:szCs w:val="32"/>
        </w:rPr>
        <w:t>现需对办公电脑、网络设备、打印</w:t>
      </w:r>
      <w:r>
        <w:rPr>
          <w:rFonts w:hint="eastAsia" w:ascii="仿宋_GB2312" w:hAnsi="仿宋_GB2312" w:eastAsia="仿宋_GB2312" w:cs="仿宋_GB2312"/>
          <w:sz w:val="32"/>
          <w:szCs w:val="32"/>
          <w:lang w:val="en-US" w:eastAsia="zh-CN"/>
        </w:rPr>
        <w:t>设备</w:t>
      </w:r>
      <w:r>
        <w:rPr>
          <w:rFonts w:hint="eastAsia" w:ascii="仿宋_GB2312" w:hAnsi="仿宋_GB2312" w:eastAsia="仿宋_GB2312" w:cs="仿宋_GB2312"/>
          <w:sz w:val="32"/>
          <w:szCs w:val="32"/>
        </w:rPr>
        <w:t>及外设的日常维护</w:t>
      </w:r>
      <w:r>
        <w:rPr>
          <w:rFonts w:hint="eastAsia" w:ascii="仿宋_GB2312" w:hAnsi="仿宋_GB2312" w:eastAsia="仿宋_GB2312" w:cs="仿宋_GB2312"/>
          <w:sz w:val="32"/>
          <w:szCs w:val="32"/>
          <w:lang w:val="en-US" w:eastAsia="zh-CN"/>
        </w:rPr>
        <w:t>维修</w:t>
      </w:r>
      <w:r>
        <w:rPr>
          <w:rFonts w:hint="eastAsia" w:ascii="仿宋_GB2312" w:hAnsi="仿宋_GB2312" w:eastAsia="仿宋_GB2312" w:cs="仿宋_GB2312"/>
          <w:sz w:val="32"/>
          <w:szCs w:val="32"/>
        </w:rPr>
        <w:t>进行服务外包，现诚邀符合资格条件的</w:t>
      </w:r>
      <w:r>
        <w:rPr>
          <w:rFonts w:hint="eastAsia" w:ascii="仿宋_GB2312" w:hAnsi="仿宋_GB2312" w:eastAsia="仿宋_GB2312" w:cs="仿宋_GB2312"/>
          <w:sz w:val="32"/>
          <w:szCs w:val="32"/>
          <w:lang w:val="en-US" w:eastAsia="zh-CN"/>
        </w:rPr>
        <w:t>服务商</w:t>
      </w:r>
      <w:r>
        <w:rPr>
          <w:rFonts w:hint="eastAsia" w:ascii="仿宋_GB2312" w:hAnsi="仿宋_GB2312" w:eastAsia="仿宋_GB2312" w:cs="仿宋_GB2312"/>
          <w:sz w:val="32"/>
          <w:szCs w:val="32"/>
        </w:rPr>
        <w:t>参与报价。</w:t>
      </w:r>
    </w:p>
    <w:p w14:paraId="072E36B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一、项目概况</w:t>
      </w:r>
    </w:p>
    <w:p w14:paraId="6E9C169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项目名称：成都市新津区疾病预防控制中心办公设备与网络运维及耗材供应服务项目</w:t>
      </w:r>
      <w:r>
        <w:rPr>
          <w:rFonts w:hint="eastAsia" w:ascii="仿宋_GB2312" w:hAnsi="仿宋_GB2312" w:eastAsia="仿宋_GB2312" w:cs="仿宋_GB2312"/>
          <w:sz w:val="32"/>
          <w:szCs w:val="32"/>
          <w:lang w:eastAsia="zh-CN"/>
        </w:rPr>
        <w:t>；</w:t>
      </w:r>
      <w:bookmarkStart w:id="0" w:name="_GoBack"/>
      <w:bookmarkEnd w:id="0"/>
    </w:p>
    <w:p w14:paraId="38B636B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服务地点：</w:t>
      </w:r>
      <w:r>
        <w:rPr>
          <w:rFonts w:hint="eastAsia" w:ascii="仿宋_GB2312" w:hAnsi="仿宋_GB2312" w:eastAsia="仿宋_GB2312" w:cs="仿宋_GB2312"/>
          <w:sz w:val="32"/>
          <w:szCs w:val="32"/>
          <w:lang w:val="en-US" w:eastAsia="zh-CN"/>
        </w:rPr>
        <w:t>成都市新津区宝墩镇佑康路555号；</w:t>
      </w:r>
    </w:p>
    <w:p w14:paraId="574A519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服务范围包括但不限于：台式电脑、笔记本电脑的硬件故障检测与维修、软件调试与系统重装；打印机、复印机等外设的故障处理及耗材更换；网络故障排查与修复、网络设备调试。</w:t>
      </w:r>
    </w:p>
    <w:p w14:paraId="655F666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、资质要求</w:t>
      </w:r>
    </w:p>
    <w:p w14:paraId="2EA1422E">
      <w:pPr>
        <w:pageBreakBefore w:val="0"/>
        <w:widowControl w:val="0"/>
        <w:kinsoku/>
        <w:wordWrap/>
        <w:overflowPunct/>
        <w:topLinePunct w:val="0"/>
        <w:autoSpaceDE/>
        <w:autoSpaceDN/>
        <w:bidi w:val="0"/>
        <w:snapToGrid/>
        <w:spacing w:line="60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具有独立承担民事责任能力</w:t>
      </w:r>
      <w:r>
        <w:rPr>
          <w:rFonts w:hint="eastAsia" w:ascii="Times New Roman" w:hAnsi="Times New Roman" w:eastAsia="仿宋_GB2312" w:cs="Times New Roman"/>
          <w:color w:val="auto"/>
          <w:sz w:val="32"/>
          <w:szCs w:val="32"/>
          <w:lang w:eastAsia="zh-CN"/>
        </w:rPr>
        <w:t>；</w:t>
      </w:r>
    </w:p>
    <w:p w14:paraId="0E43595E">
      <w:pPr>
        <w:pageBreakBefore w:val="0"/>
        <w:widowControl w:val="0"/>
        <w:kinsoku/>
        <w:wordWrap/>
        <w:overflowPunct/>
        <w:topLinePunct w:val="0"/>
        <w:autoSpaceDE/>
        <w:autoSpaceDN/>
        <w:bidi w:val="0"/>
        <w:snapToGrid/>
        <w:spacing w:line="60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2.具有良好的商业信誉和健全的财务会计制度</w:t>
      </w:r>
      <w:r>
        <w:rPr>
          <w:rFonts w:hint="eastAsia" w:ascii="Times New Roman" w:hAnsi="Times New Roman" w:eastAsia="仿宋_GB2312" w:cs="Times New Roman"/>
          <w:color w:val="auto"/>
          <w:sz w:val="32"/>
          <w:szCs w:val="32"/>
          <w:lang w:val="en-US" w:eastAsia="zh-CN"/>
        </w:rPr>
        <w:t>；</w:t>
      </w:r>
    </w:p>
    <w:p w14:paraId="2F2D9E4C">
      <w:pPr>
        <w:pageBreakBefore w:val="0"/>
        <w:widowControl w:val="0"/>
        <w:kinsoku/>
        <w:wordWrap/>
        <w:overflowPunct/>
        <w:topLinePunct w:val="0"/>
        <w:autoSpaceDE/>
        <w:autoSpaceDN/>
        <w:bidi w:val="0"/>
        <w:snapToGrid/>
        <w:spacing w:line="60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3.具有必须</w:t>
      </w:r>
      <w:r>
        <w:rPr>
          <w:rFonts w:hint="eastAsia" w:eastAsia="仿宋_GB2312" w:cs="Times New Roman"/>
          <w:color w:val="auto"/>
          <w:sz w:val="32"/>
          <w:szCs w:val="32"/>
          <w:lang w:val="en-US" w:eastAsia="zh-CN"/>
        </w:rPr>
        <w:t>的</w:t>
      </w:r>
      <w:r>
        <w:rPr>
          <w:rFonts w:hint="default" w:ascii="Times New Roman" w:hAnsi="Times New Roman" w:eastAsia="仿宋_GB2312" w:cs="Times New Roman"/>
          <w:color w:val="auto"/>
          <w:sz w:val="32"/>
          <w:szCs w:val="32"/>
          <w:lang w:val="en-US" w:eastAsia="zh-CN"/>
        </w:rPr>
        <w:t>设备和专业技术能力</w:t>
      </w:r>
      <w:r>
        <w:rPr>
          <w:rFonts w:hint="eastAsia" w:ascii="Times New Roman" w:hAnsi="Times New Roman" w:eastAsia="仿宋_GB2312" w:cs="Times New Roman"/>
          <w:color w:val="auto"/>
          <w:sz w:val="32"/>
          <w:szCs w:val="32"/>
          <w:lang w:val="en-US" w:eastAsia="zh-CN"/>
        </w:rPr>
        <w:t>；</w:t>
      </w:r>
    </w:p>
    <w:p w14:paraId="7904DBC5">
      <w:pPr>
        <w:pageBreakBefore w:val="0"/>
        <w:widowControl w:val="0"/>
        <w:kinsoku/>
        <w:wordWrap/>
        <w:overflowPunct/>
        <w:topLinePunct w:val="0"/>
        <w:autoSpaceDE/>
        <w:autoSpaceDN/>
        <w:bidi w:val="0"/>
        <w:snapToGrid/>
        <w:spacing w:line="60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4.有依法缴纳税收和社会保障资金的良好记录</w:t>
      </w:r>
      <w:r>
        <w:rPr>
          <w:rFonts w:hint="eastAsia" w:ascii="Times New Roman" w:hAnsi="Times New Roman" w:eastAsia="仿宋_GB2312" w:cs="Times New Roman"/>
          <w:color w:val="auto"/>
          <w:sz w:val="32"/>
          <w:szCs w:val="32"/>
          <w:lang w:val="en-US" w:eastAsia="zh-CN"/>
        </w:rPr>
        <w:t>；</w:t>
      </w:r>
    </w:p>
    <w:p w14:paraId="1CB9206A">
      <w:pPr>
        <w:pageBreakBefore w:val="0"/>
        <w:widowControl w:val="0"/>
        <w:kinsoku/>
        <w:wordWrap/>
        <w:overflowPunct/>
        <w:topLinePunct w:val="0"/>
        <w:autoSpaceDE/>
        <w:autoSpaceDN/>
        <w:bidi w:val="0"/>
        <w:snapToGrid/>
        <w:spacing w:line="60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5.参加政府采购活动前三年内，在经营活动中没有重大违法记录</w:t>
      </w:r>
      <w:r>
        <w:rPr>
          <w:rFonts w:hint="eastAsia" w:ascii="Times New Roman" w:hAnsi="Times New Roman" w:eastAsia="仿宋_GB2312" w:cs="Times New Roman"/>
          <w:color w:val="auto"/>
          <w:sz w:val="32"/>
          <w:szCs w:val="32"/>
          <w:lang w:val="en-US" w:eastAsia="zh-CN"/>
        </w:rPr>
        <w:t>；</w:t>
      </w:r>
    </w:p>
    <w:p w14:paraId="716D2BCC">
      <w:pPr>
        <w:pageBreakBefore w:val="0"/>
        <w:widowControl w:val="0"/>
        <w:kinsoku/>
        <w:wordWrap/>
        <w:overflowPunct/>
        <w:topLinePunct w:val="0"/>
        <w:autoSpaceDE/>
        <w:autoSpaceDN/>
        <w:bidi w:val="0"/>
        <w:snapToGrid/>
        <w:spacing w:line="600" w:lineRule="exact"/>
        <w:ind w:firstLine="640" w:firstLineChars="200"/>
        <w:rPr>
          <w:rFonts w:hint="default"/>
          <w:sz w:val="32"/>
          <w:szCs w:val="32"/>
          <w:lang w:val="en-US" w:eastAsia="zh-CN"/>
        </w:rPr>
      </w:pPr>
      <w:r>
        <w:rPr>
          <w:rFonts w:hint="default" w:ascii="Times New Roman" w:hAnsi="Times New Roman" w:eastAsia="仿宋_GB2312" w:cs="Times New Roman"/>
          <w:color w:val="auto"/>
          <w:sz w:val="32"/>
          <w:szCs w:val="32"/>
          <w:lang w:val="en-US" w:eastAsia="zh-CN"/>
        </w:rPr>
        <w:t>6.法律、行政法规规定的其他条件</w:t>
      </w:r>
      <w:r>
        <w:rPr>
          <w:rFonts w:hint="eastAsia" w:ascii="Times New Roman" w:hAnsi="Times New Roman" w:eastAsia="仿宋_GB2312" w:cs="Times New Roman"/>
          <w:color w:val="auto"/>
          <w:sz w:val="32"/>
          <w:szCs w:val="32"/>
          <w:lang w:val="en-US" w:eastAsia="zh-CN"/>
        </w:rPr>
        <w:t>；</w:t>
      </w:r>
    </w:p>
    <w:p w14:paraId="5228BA1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有效的营业执照，经营范围</w:t>
      </w:r>
      <w:r>
        <w:rPr>
          <w:rFonts w:hint="eastAsia" w:ascii="仿宋_GB2312" w:hAnsi="仿宋_GB2312" w:eastAsia="仿宋_GB2312" w:cs="仿宋_GB2312"/>
          <w:sz w:val="32"/>
          <w:szCs w:val="32"/>
          <w:lang w:val="en-US" w:eastAsia="zh-CN"/>
        </w:rPr>
        <w:t>应包含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计算机软硬件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办公设备</w:t>
      </w:r>
      <w:r>
        <w:rPr>
          <w:rFonts w:hint="eastAsia" w:ascii="仿宋_GB2312" w:hAnsi="仿宋_GB2312" w:eastAsia="仿宋_GB2312" w:cs="仿宋_GB2312"/>
          <w:sz w:val="32"/>
          <w:szCs w:val="32"/>
          <w:lang w:eastAsia="zh-CN"/>
        </w:rPr>
        <w:t>”。</w:t>
      </w:r>
    </w:p>
    <w:p w14:paraId="4C7697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三、服务内容</w:t>
      </w:r>
    </w:p>
    <w:p w14:paraId="5D09C4F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sz w:val="32"/>
          <w:szCs w:val="32"/>
          <w:lang w:val="en-US" w:eastAsia="zh-CN"/>
        </w:rPr>
      </w:pPr>
      <w:r>
        <w:rPr>
          <w:rFonts w:hint="eastAsia" w:ascii="仿宋_GB2312" w:hAnsi="仿宋_GB2312" w:eastAsia="仿宋_GB2312" w:cs="仿宋_GB2312"/>
          <w:sz w:val="32"/>
          <w:szCs w:val="32"/>
          <w:lang w:val="en-US" w:eastAsia="zh-CN"/>
        </w:rPr>
        <w:t>见附件《服务清单》</w:t>
      </w:r>
    </w:p>
    <w:p w14:paraId="2797EAC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rPr>
      </w:pPr>
      <w:r>
        <w:rPr>
          <w:rFonts w:hint="eastAsia" w:ascii="黑体" w:hAnsi="黑体" w:eastAsia="黑体" w:cs="黑体"/>
          <w:sz w:val="32"/>
          <w:szCs w:val="32"/>
          <w:lang w:val="en-US" w:eastAsia="zh-CN"/>
        </w:rPr>
        <w:t>四、报价要求</w:t>
      </w:r>
    </w:p>
    <w:p w14:paraId="2C1F2E8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1.报价文件递交截至时间：2026年7月31日17：00；</w:t>
      </w:r>
    </w:p>
    <w:p w14:paraId="1FB1209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2.递交方式：现场递交或邮件报送（1052177381@qq.com）；</w:t>
      </w:r>
    </w:p>
    <w:p w14:paraId="1B8D7DB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3.递交地点：成都市新津区佑康路555号424办公室；</w:t>
      </w:r>
    </w:p>
    <w:p w14:paraId="73102B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4.报价文件内容：</w:t>
      </w:r>
    </w:p>
    <w:p w14:paraId="0DF63FF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4.1营业执照复印件加盖公章；</w:t>
      </w:r>
    </w:p>
    <w:p w14:paraId="177CFE8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4.2法定代表人授权书及被授权人身份证复印件加盖公章（授权书格式自拟，如提交法人身份证复印件则不需要再提供授权书）；</w:t>
      </w:r>
    </w:p>
    <w:p w14:paraId="64BB640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4.3报价表（见附件《服务清单》）。</w:t>
      </w:r>
    </w:p>
    <w:p w14:paraId="1D78D39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五、联系方式</w:t>
      </w:r>
    </w:p>
    <w:p w14:paraId="3D86AAE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联系人：张老师；</w:t>
      </w:r>
    </w:p>
    <w:p w14:paraId="7E35BB3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联系方式：82512995；</w:t>
      </w:r>
    </w:p>
    <w:p w14:paraId="5C7B4F9E">
      <w:pPr>
        <w:pStyle w:val="4"/>
        <w:pageBreakBefore w:val="0"/>
        <w:kinsoku/>
        <w:wordWrap/>
        <w:overflowPunct/>
        <w:topLinePunct w:val="0"/>
        <w:autoSpaceDE/>
        <w:autoSpaceDN/>
        <w:bidi w:val="0"/>
        <w:snapToGrid/>
        <w:spacing w:line="480" w:lineRule="exact"/>
        <w:rPr>
          <w:rFonts w:hint="eastAsia" w:ascii="仿宋_GB2312" w:hAnsi="仿宋_GB2312" w:eastAsia="仿宋_GB2312" w:cs="仿宋_GB2312"/>
          <w:b w:val="0"/>
          <w:bCs/>
          <w:sz w:val="32"/>
          <w:szCs w:val="32"/>
          <w:lang w:val="en-US" w:eastAsia="zh-CN"/>
        </w:rPr>
      </w:pPr>
    </w:p>
    <w:p w14:paraId="1A67F180">
      <w:pPr>
        <w:pStyle w:val="4"/>
        <w:pageBreakBefore w:val="0"/>
        <w:kinsoku/>
        <w:wordWrap/>
        <w:overflowPunct/>
        <w:topLinePunct w:val="0"/>
        <w:autoSpaceDE/>
        <w:autoSpaceDN/>
        <w:bidi w:val="0"/>
        <w:snapToGrid/>
        <w:spacing w:line="480" w:lineRule="exact"/>
        <w:ind w:firstLine="640" w:firstLineChars="200"/>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附件：需求清单</w:t>
      </w:r>
    </w:p>
    <w:p w14:paraId="2DD355C5">
      <w:pPr>
        <w:pStyle w:val="4"/>
        <w:keepNext w:val="0"/>
        <w:keepLines w:val="0"/>
        <w:pageBreakBefore w:val="0"/>
        <w:widowControl/>
        <w:kinsoku/>
        <w:wordWrap/>
        <w:overflowPunct/>
        <w:topLinePunct w:val="0"/>
        <w:autoSpaceDE/>
        <w:autoSpaceDN/>
        <w:bidi w:val="0"/>
        <w:adjustRightInd/>
        <w:snapToGrid/>
        <w:spacing w:line="600" w:lineRule="exact"/>
        <w:ind w:left="840" w:leftChars="400" w:right="840" w:rightChars="400"/>
        <w:jc w:val="right"/>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成都市新津区疾病预防控制中心</w:t>
      </w:r>
    </w:p>
    <w:p w14:paraId="7CCC634B">
      <w:pPr>
        <w:keepNext w:val="0"/>
        <w:keepLines w:val="0"/>
        <w:pageBreakBefore w:val="0"/>
        <w:widowControl w:val="0"/>
        <w:kinsoku/>
        <w:wordWrap/>
        <w:overflowPunct/>
        <w:topLinePunct w:val="0"/>
        <w:autoSpaceDE/>
        <w:autoSpaceDN/>
        <w:bidi w:val="0"/>
        <w:adjustRightInd/>
        <w:snapToGrid/>
        <w:spacing w:line="600" w:lineRule="exact"/>
        <w:ind w:right="840" w:rightChars="40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val="0"/>
          <w:bCs/>
          <w:sz w:val="32"/>
          <w:szCs w:val="32"/>
          <w:lang w:val="en-US" w:eastAsia="zh-CN"/>
        </w:rPr>
        <w:t xml:space="preserve">                      2026年7月28日   </w:t>
      </w:r>
    </w:p>
    <w:sectPr>
      <w:pgSz w:w="11906" w:h="16838"/>
      <w:pgMar w:top="1587" w:right="1587"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chineseCountingThousand"/>
      <w:suff w:val="space"/>
      <w:lvlText w:val="%1. "/>
      <w:lvlJc w:val="left"/>
      <w:pPr>
        <w:tabs>
          <w:tab w:val="left" w:pos="0"/>
        </w:tabs>
        <w:ind w:left="907" w:hanging="907"/>
      </w:pPr>
      <w:rPr>
        <w:rFonts w:hint="eastAsia"/>
      </w:rPr>
    </w:lvl>
    <w:lvl w:ilvl="1" w:tentative="0">
      <w:start w:val="1"/>
      <w:numFmt w:val="decimal"/>
      <w:isLgl/>
      <w:suff w:val="space"/>
      <w:lvlText w:val="%1.%2 "/>
      <w:lvlJc w:val="left"/>
      <w:pPr>
        <w:tabs>
          <w:tab w:val="left" w:pos="0"/>
        </w:tabs>
        <w:ind w:left="794" w:hanging="794"/>
      </w:pPr>
    </w:lvl>
    <w:lvl w:ilvl="2" w:tentative="0">
      <w:start w:val="0"/>
      <w:numFmt w:val="none"/>
      <w:lvlText w:val=""/>
      <w:lvlJc w:val="left"/>
      <w:pPr>
        <w:tabs>
          <w:tab w:val="left" w:pos="0"/>
        </w:tabs>
        <w:ind w:left="0" w:firstLine="0"/>
      </w:pPr>
      <w:rPr>
        <w:rFonts w:cs="Times New Roman"/>
      </w:rPr>
    </w:lvl>
    <w:lvl w:ilvl="3" w:tentative="0">
      <w:start w:val="0"/>
      <w:numFmt w:val="none"/>
      <w:lvlText w:val=""/>
      <w:lvlJc w:val="left"/>
      <w:pPr>
        <w:tabs>
          <w:tab w:val="left" w:pos="0"/>
        </w:tabs>
        <w:ind w:left="0" w:firstLine="0"/>
      </w:pPr>
      <w:rPr>
        <w:rFonts w:cs="Times New Roman"/>
      </w:rPr>
    </w:lvl>
    <w:lvl w:ilvl="4" w:tentative="0">
      <w:start w:val="0"/>
      <w:numFmt w:val="decimal"/>
      <w:pStyle w:val="2"/>
      <w:lvlText w:val=""/>
      <w:lvlJc w:val="left"/>
      <w:pPr>
        <w:tabs>
          <w:tab w:val="left" w:pos="0"/>
        </w:tabs>
        <w:ind w:left="0" w:firstLine="0"/>
      </w:pPr>
      <w:rPr>
        <w:rFonts w:cs="Times New Roman"/>
      </w:rPr>
    </w:lvl>
    <w:lvl w:ilvl="5" w:tentative="0">
      <w:start w:val="0"/>
      <w:numFmt w:val="decimal"/>
      <w:lvlText w:val=""/>
      <w:lvlJc w:val="left"/>
      <w:pPr>
        <w:tabs>
          <w:tab w:val="left" w:pos="0"/>
        </w:tabs>
        <w:ind w:left="0" w:firstLine="0"/>
      </w:pPr>
      <w:rPr>
        <w:rFonts w:cs="Times New Roman"/>
      </w:rPr>
    </w:lvl>
    <w:lvl w:ilvl="6" w:tentative="0">
      <w:start w:val="0"/>
      <w:numFmt w:val="decimal"/>
      <w:lvlText w:val=""/>
      <w:lvlJc w:val="left"/>
      <w:pPr>
        <w:tabs>
          <w:tab w:val="left" w:pos="0"/>
        </w:tabs>
        <w:ind w:left="0" w:firstLine="0"/>
      </w:pPr>
      <w:rPr>
        <w:rFonts w:cs="Times New Roman"/>
      </w:rPr>
    </w:lvl>
    <w:lvl w:ilvl="7" w:tentative="0">
      <w:start w:val="0"/>
      <w:numFmt w:val="decimal"/>
      <w:lvlText w:val=""/>
      <w:lvlJc w:val="left"/>
      <w:pPr>
        <w:tabs>
          <w:tab w:val="left" w:pos="0"/>
        </w:tabs>
        <w:ind w:left="0" w:firstLine="0"/>
      </w:pPr>
      <w:rPr>
        <w:rFonts w:cs="Times New Roman"/>
      </w:rPr>
    </w:lvl>
    <w:lvl w:ilvl="8" w:tentative="0">
      <w:start w:val="0"/>
      <w:numFmt w:val="decimal"/>
      <w:lvlText w:val=""/>
      <w:lvlJc w:val="left"/>
      <w:pPr>
        <w:tabs>
          <w:tab w:val="left" w:pos="0"/>
        </w:tabs>
        <w:ind w:left="0" w:firstLine="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446BD9"/>
    <w:rsid w:val="08811BB1"/>
    <w:rsid w:val="0B713FD5"/>
    <w:rsid w:val="0E6D73E5"/>
    <w:rsid w:val="12665E0E"/>
    <w:rsid w:val="15BD5B3B"/>
    <w:rsid w:val="16602065"/>
    <w:rsid w:val="1A1049E9"/>
    <w:rsid w:val="1B530D67"/>
    <w:rsid w:val="1F5E0BBA"/>
    <w:rsid w:val="20792E08"/>
    <w:rsid w:val="21B85B33"/>
    <w:rsid w:val="21E364BC"/>
    <w:rsid w:val="21FA6CC6"/>
    <w:rsid w:val="29674D48"/>
    <w:rsid w:val="2B377D46"/>
    <w:rsid w:val="2E365ADC"/>
    <w:rsid w:val="322763CE"/>
    <w:rsid w:val="3450087A"/>
    <w:rsid w:val="36FF515B"/>
    <w:rsid w:val="3AE40004"/>
    <w:rsid w:val="3DE06EAC"/>
    <w:rsid w:val="3F1271C0"/>
    <w:rsid w:val="40D146E9"/>
    <w:rsid w:val="4802059D"/>
    <w:rsid w:val="4D9B28F1"/>
    <w:rsid w:val="510159DB"/>
    <w:rsid w:val="554510EA"/>
    <w:rsid w:val="57D16415"/>
    <w:rsid w:val="5BBD2A4D"/>
    <w:rsid w:val="5D890FDA"/>
    <w:rsid w:val="5DB873D4"/>
    <w:rsid w:val="5EBF25C2"/>
    <w:rsid w:val="62CD1E0B"/>
    <w:rsid w:val="6703300B"/>
    <w:rsid w:val="6A3E4759"/>
    <w:rsid w:val="6A86647E"/>
    <w:rsid w:val="6F741D9D"/>
    <w:rsid w:val="756406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标题 5（有编号）（绿盟科技）"/>
    <w:basedOn w:val="3"/>
    <w:next w:val="4"/>
    <w:autoRedefine/>
    <w:qFormat/>
    <w:uiPriority w:val="0"/>
    <w:pPr>
      <w:keepNext/>
      <w:keepLines/>
      <w:widowControl w:val="0"/>
      <w:numPr>
        <w:ilvl w:val="4"/>
        <w:numId w:val="1"/>
      </w:numPr>
      <w:spacing w:before="280" w:after="156" w:line="377" w:lineRule="auto"/>
      <w:outlineLvl w:val="4"/>
    </w:pPr>
    <w:rPr>
      <w:rFonts w:ascii="Arial" w:hAnsi="Arial" w:eastAsia="黑体"/>
      <w:b/>
      <w:kern w:val="0"/>
      <w:szCs w:val="28"/>
    </w:rPr>
  </w:style>
  <w:style w:type="paragraph" w:customStyle="1" w:styleId="3">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4">
    <w:name w:val="正文（绿盟科技）"/>
    <w:autoRedefine/>
    <w:qFormat/>
    <w:uiPriority w:val="0"/>
    <w:pPr>
      <w:spacing w:line="300" w:lineRule="auto"/>
    </w:pPr>
    <w:rPr>
      <w:rFonts w:ascii="Arial" w:hAnsi="Arial" w:eastAsia="宋体" w:cs="黑体"/>
      <w:sz w:val="21"/>
      <w:szCs w:val="21"/>
      <w:lang w:val="en-US" w:eastAsia="zh-CN" w:bidi="ar-SA"/>
    </w:rPr>
  </w:style>
  <w:style w:type="paragraph" w:styleId="6">
    <w:name w:val="Normal (Web)"/>
    <w:basedOn w:val="1"/>
    <w:qFormat/>
    <w:uiPriority w:val="0"/>
    <w:rPr>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620</Words>
  <Characters>676</Characters>
  <Lines>0</Lines>
  <Paragraphs>0</Paragraphs>
  <TotalTime>0</TotalTime>
  <ScaleCrop>false</ScaleCrop>
  <LinksUpToDate>false</LinksUpToDate>
  <CharactersWithSpaces>701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2026-06-16T07:13:00Z</dcterms:created>
  <dc:creator>Administrator</dc:creator>
  <cp:lastModifiedBy>Cherish</cp:lastModifiedBy>
  <dcterms:modified xsi:type="dcterms:W3CDTF">2026-07-28T07:36:04Z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eyJoZGlkIjoiMmQ4Mzg2N2Y3OTBmYmQwMjBkMzljNWE2MDIxMzYxZDEiLCJ1c2VySWQiOiIzNTI2NzQ1MDYifQ==</vt:lpwstr>
  </property>
  <property fmtid="{D5CDD505-2E9C-101B-9397-08002B2CF9AE}" pid="4" name="ICV">
    <vt:lpwstr>1845E55D1C564CE4BB2388DE5FF74EF3_12</vt:lpwstr>
  </property>
</Properties>
</file>