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C98AEE2">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lang w:val="en-US" w:eastAsia="zh-CN"/>
        </w:rPr>
      </w:pPr>
      <w:r>
        <w:rPr>
          <w:rFonts w:hint="eastAsia" w:ascii="方正小标宋简体" w:hAnsi="方正小标宋简体" w:eastAsia="方正小标宋简体" w:cs="方正小标宋简体"/>
          <w:sz w:val="44"/>
          <w:szCs w:val="44"/>
          <w:lang w:val="en-US" w:eastAsia="zh-CN"/>
        </w:rPr>
        <w:t>成都市新津区疾病预防控制中心</w:t>
      </w:r>
    </w:p>
    <w:p w14:paraId="71390C20">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ascii="方正小标宋简体" w:hAnsi="方正小标宋简体" w:eastAsia="方正小标宋简体" w:cs="方正小标宋简体"/>
          <w:sz w:val="44"/>
          <w:szCs w:val="44"/>
        </w:rPr>
      </w:pPr>
      <w:r>
        <w:rPr>
          <w:rFonts w:hint="eastAsia" w:ascii="方正小标宋简体" w:eastAsia="方正小标宋简体"/>
          <w:sz w:val="44"/>
          <w:szCs w:val="44"/>
        </w:rPr>
        <w:t>办公设备与网络运维及耗材供应服务</w:t>
      </w:r>
      <w:r>
        <w:rPr>
          <w:rFonts w:hint="eastAsia" w:ascii="方正小标宋简体" w:hAnsi="方正小标宋简体" w:eastAsia="方正小标宋简体" w:cs="方正小标宋简体"/>
          <w:sz w:val="44"/>
          <w:szCs w:val="44"/>
        </w:rPr>
        <w:t>项目</w:t>
      </w:r>
    </w:p>
    <w:p w14:paraId="1D7B41DC">
      <w:pPr>
        <w:keepNext w:val="0"/>
        <w:keepLines w:val="0"/>
        <w:pageBreakBefore w:val="0"/>
        <w:widowControl w:val="0"/>
        <w:kinsoku/>
        <w:wordWrap/>
        <w:overflowPunct/>
        <w:topLinePunct w:val="0"/>
        <w:autoSpaceDE/>
        <w:autoSpaceDN/>
        <w:bidi w:val="0"/>
        <w:adjustRightInd/>
        <w:snapToGrid/>
        <w:spacing w:line="700" w:lineRule="exact"/>
        <w:jc w:val="center"/>
        <w:textAlignment w:val="auto"/>
        <w:rPr>
          <w:rFonts w:hint="eastAsia"/>
        </w:rPr>
      </w:pPr>
      <w:r>
        <w:rPr>
          <w:rFonts w:hint="eastAsia" w:ascii="方正小标宋简体" w:hAnsi="方正小标宋简体" w:eastAsia="方正小标宋简体" w:cs="方正小标宋简体"/>
          <w:sz w:val="44"/>
          <w:szCs w:val="44"/>
        </w:rPr>
        <w:t>询价函</w:t>
      </w:r>
    </w:p>
    <w:p w14:paraId="5EED1430">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rPr>
      </w:pPr>
    </w:p>
    <w:p w14:paraId="206B16F6">
      <w:pPr>
        <w:keepNext w:val="0"/>
        <w:keepLines w:val="0"/>
        <w:pageBreakBefore w:val="0"/>
        <w:widowControl w:val="0"/>
        <w:kinsoku/>
        <w:wordWrap/>
        <w:overflowPunct/>
        <w:topLinePunct w:val="0"/>
        <w:autoSpaceDE/>
        <w:autoSpaceDN/>
        <w:bidi w:val="0"/>
        <w:adjustRightInd/>
        <w:snapToGrid/>
        <w:spacing w:line="600" w:lineRule="exact"/>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致各潜在服务商：</w:t>
      </w:r>
    </w:p>
    <w:p w14:paraId="25FA2098">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w:t>
      </w:r>
      <w:r>
        <w:rPr>
          <w:rFonts w:hint="eastAsia" w:ascii="仿宋_GB2312" w:hAnsi="仿宋_GB2312" w:eastAsia="仿宋_GB2312" w:cs="仿宋_GB2312"/>
          <w:sz w:val="32"/>
          <w:szCs w:val="32"/>
          <w:lang w:val="en-US" w:eastAsia="zh-CN"/>
        </w:rPr>
        <w:t>中心</w:t>
      </w:r>
      <w:r>
        <w:rPr>
          <w:rFonts w:hint="eastAsia" w:ascii="仿宋_GB2312" w:hAnsi="仿宋_GB2312" w:eastAsia="仿宋_GB2312" w:cs="仿宋_GB2312"/>
          <w:sz w:val="32"/>
          <w:szCs w:val="32"/>
        </w:rPr>
        <w:t>现需对办公电脑、网络设备、打印</w:t>
      </w:r>
      <w:r>
        <w:rPr>
          <w:rFonts w:hint="eastAsia" w:ascii="仿宋_GB2312" w:hAnsi="仿宋_GB2312" w:eastAsia="仿宋_GB2312" w:cs="仿宋_GB2312"/>
          <w:sz w:val="32"/>
          <w:szCs w:val="32"/>
          <w:lang w:val="en-US" w:eastAsia="zh-CN"/>
        </w:rPr>
        <w:t>设备</w:t>
      </w:r>
      <w:r>
        <w:rPr>
          <w:rFonts w:hint="eastAsia" w:ascii="仿宋_GB2312" w:hAnsi="仿宋_GB2312" w:eastAsia="仿宋_GB2312" w:cs="仿宋_GB2312"/>
          <w:sz w:val="32"/>
          <w:szCs w:val="32"/>
        </w:rPr>
        <w:t>及外设的日常维护</w:t>
      </w:r>
      <w:r>
        <w:rPr>
          <w:rFonts w:hint="eastAsia" w:ascii="仿宋_GB2312" w:hAnsi="仿宋_GB2312" w:eastAsia="仿宋_GB2312" w:cs="仿宋_GB2312"/>
          <w:sz w:val="32"/>
          <w:szCs w:val="32"/>
          <w:lang w:val="en-US" w:eastAsia="zh-CN"/>
        </w:rPr>
        <w:t>维修</w:t>
      </w:r>
      <w:r>
        <w:rPr>
          <w:rFonts w:hint="eastAsia" w:ascii="仿宋_GB2312" w:hAnsi="仿宋_GB2312" w:eastAsia="仿宋_GB2312" w:cs="仿宋_GB2312"/>
          <w:sz w:val="32"/>
          <w:szCs w:val="32"/>
        </w:rPr>
        <w:t>进行服务外包，现诚邀符合资格条件的</w:t>
      </w:r>
      <w:r>
        <w:rPr>
          <w:rFonts w:hint="eastAsia" w:ascii="仿宋_GB2312" w:hAnsi="仿宋_GB2312" w:eastAsia="仿宋_GB2312" w:cs="仿宋_GB2312"/>
          <w:sz w:val="32"/>
          <w:szCs w:val="32"/>
          <w:lang w:val="en-US" w:eastAsia="zh-CN"/>
        </w:rPr>
        <w:t>服务商</w:t>
      </w:r>
      <w:r>
        <w:rPr>
          <w:rFonts w:hint="eastAsia" w:ascii="仿宋_GB2312" w:hAnsi="仿宋_GB2312" w:eastAsia="仿宋_GB2312" w:cs="仿宋_GB2312"/>
          <w:sz w:val="32"/>
          <w:szCs w:val="32"/>
        </w:rPr>
        <w:t>参与报价。</w:t>
      </w:r>
    </w:p>
    <w:p w14:paraId="072E36B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rPr>
        <w:t>一、项目概况</w:t>
      </w:r>
    </w:p>
    <w:p w14:paraId="6E9C16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rPr>
        <w:t>项目名称：成都市新津区疾病预防控制中心办公设备与网络运维及耗材供应服务项目</w:t>
      </w:r>
      <w:r>
        <w:rPr>
          <w:rFonts w:hint="eastAsia" w:ascii="仿宋_GB2312" w:hAnsi="仿宋_GB2312" w:eastAsia="仿宋_GB2312" w:cs="仿宋_GB2312"/>
          <w:sz w:val="32"/>
          <w:szCs w:val="32"/>
          <w:lang w:eastAsia="zh-CN"/>
        </w:rPr>
        <w:t>；</w:t>
      </w:r>
    </w:p>
    <w:p w14:paraId="38B636B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sz w:val="32"/>
          <w:szCs w:val="32"/>
        </w:rPr>
        <w:t>服务地点：</w:t>
      </w:r>
      <w:r>
        <w:rPr>
          <w:rFonts w:hint="eastAsia" w:ascii="仿宋_GB2312" w:hAnsi="仿宋_GB2312" w:eastAsia="仿宋_GB2312" w:cs="仿宋_GB2312"/>
          <w:sz w:val="32"/>
          <w:szCs w:val="32"/>
          <w:lang w:val="en-US" w:eastAsia="zh-CN"/>
        </w:rPr>
        <w:t>成都市新津区宝墩镇佑康路555号；</w:t>
      </w:r>
    </w:p>
    <w:p w14:paraId="574A51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服务范围包括但不限于：台式电脑、笔记本电脑的硬件故障检测与维修、软件调试与系统重装；打印机、复印机等外设的故障处理及耗材更换；网络故障排查与修复、网络设备调试。</w:t>
      </w:r>
    </w:p>
    <w:p w14:paraId="655F6669">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rPr>
      </w:pPr>
      <w:r>
        <w:rPr>
          <w:rFonts w:hint="eastAsia" w:ascii="黑体" w:hAnsi="黑体" w:eastAsia="黑体" w:cs="黑体"/>
          <w:sz w:val="32"/>
          <w:szCs w:val="32"/>
          <w:lang w:val="en-US" w:eastAsia="zh-CN"/>
        </w:rPr>
        <w:t>二</w:t>
      </w:r>
      <w:r>
        <w:rPr>
          <w:rFonts w:hint="eastAsia" w:ascii="黑体" w:hAnsi="黑体" w:eastAsia="黑体" w:cs="黑体"/>
          <w:sz w:val="32"/>
          <w:szCs w:val="32"/>
        </w:rPr>
        <w:t>、资质要求</w:t>
      </w:r>
    </w:p>
    <w:p w14:paraId="2EA1422E">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sz w:val="32"/>
          <w:szCs w:val="32"/>
          <w:lang w:eastAsia="zh-CN"/>
        </w:rPr>
      </w:pPr>
      <w:r>
        <w:rPr>
          <w:rFonts w:hint="default" w:ascii="Times New Roman" w:hAnsi="Times New Roman" w:eastAsia="仿宋_GB2312" w:cs="Times New Roman"/>
          <w:color w:val="auto"/>
          <w:sz w:val="32"/>
          <w:szCs w:val="32"/>
          <w:lang w:val="en-US" w:eastAsia="zh-CN"/>
        </w:rPr>
        <w:t>1.</w:t>
      </w:r>
      <w:r>
        <w:rPr>
          <w:rFonts w:hint="default" w:ascii="Times New Roman" w:hAnsi="Times New Roman" w:eastAsia="仿宋_GB2312" w:cs="Times New Roman"/>
          <w:color w:val="auto"/>
          <w:sz w:val="32"/>
          <w:szCs w:val="32"/>
          <w:lang w:eastAsia="zh-CN"/>
        </w:rPr>
        <w:t>具有独立承担民事责任能力</w:t>
      </w:r>
      <w:r>
        <w:rPr>
          <w:rFonts w:hint="eastAsia" w:ascii="Times New Roman" w:hAnsi="Times New Roman" w:eastAsia="仿宋_GB2312" w:cs="Times New Roman"/>
          <w:color w:val="auto"/>
          <w:sz w:val="32"/>
          <w:szCs w:val="32"/>
          <w:lang w:eastAsia="zh-CN"/>
        </w:rPr>
        <w:t>；</w:t>
      </w:r>
    </w:p>
    <w:p w14:paraId="0E43595E">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2.具有良好的商业信誉和健全的财务会计制度</w:t>
      </w:r>
      <w:r>
        <w:rPr>
          <w:rFonts w:hint="eastAsia" w:ascii="Times New Roman" w:hAnsi="Times New Roman" w:eastAsia="仿宋_GB2312" w:cs="Times New Roman"/>
          <w:color w:val="auto"/>
          <w:sz w:val="32"/>
          <w:szCs w:val="32"/>
          <w:lang w:val="en-US" w:eastAsia="zh-CN"/>
        </w:rPr>
        <w:t>；</w:t>
      </w:r>
    </w:p>
    <w:p w14:paraId="2F2D9E4C">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3.具有必须</w:t>
      </w:r>
      <w:r>
        <w:rPr>
          <w:rFonts w:hint="eastAsia" w:eastAsia="仿宋_GB2312" w:cs="Times New Roman"/>
          <w:color w:val="auto"/>
          <w:sz w:val="32"/>
          <w:szCs w:val="32"/>
          <w:lang w:val="en-US" w:eastAsia="zh-CN"/>
        </w:rPr>
        <w:t>的</w:t>
      </w:r>
      <w:r>
        <w:rPr>
          <w:rFonts w:hint="default" w:ascii="Times New Roman" w:hAnsi="Times New Roman" w:eastAsia="仿宋_GB2312" w:cs="Times New Roman"/>
          <w:color w:val="auto"/>
          <w:sz w:val="32"/>
          <w:szCs w:val="32"/>
          <w:lang w:val="en-US" w:eastAsia="zh-CN"/>
        </w:rPr>
        <w:t>设备和专业技术能力</w:t>
      </w:r>
      <w:r>
        <w:rPr>
          <w:rFonts w:hint="eastAsia" w:ascii="Times New Roman" w:hAnsi="Times New Roman" w:eastAsia="仿宋_GB2312" w:cs="Times New Roman"/>
          <w:color w:val="auto"/>
          <w:sz w:val="32"/>
          <w:szCs w:val="32"/>
          <w:lang w:val="en-US" w:eastAsia="zh-CN"/>
        </w:rPr>
        <w:t>；</w:t>
      </w:r>
    </w:p>
    <w:p w14:paraId="7904DBC5">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4.有依法缴纳税收和社会保障资金的良好记录</w:t>
      </w:r>
      <w:r>
        <w:rPr>
          <w:rFonts w:hint="eastAsia" w:ascii="Times New Roman" w:hAnsi="Times New Roman" w:eastAsia="仿宋_GB2312" w:cs="Times New Roman"/>
          <w:color w:val="auto"/>
          <w:sz w:val="32"/>
          <w:szCs w:val="32"/>
          <w:lang w:val="en-US" w:eastAsia="zh-CN"/>
        </w:rPr>
        <w:t>；</w:t>
      </w:r>
    </w:p>
    <w:p w14:paraId="1CB9206A">
      <w:pPr>
        <w:pageBreakBefore w:val="0"/>
        <w:widowControl w:val="0"/>
        <w:kinsoku/>
        <w:wordWrap/>
        <w:overflowPunct/>
        <w:topLinePunct w:val="0"/>
        <w:autoSpaceDE/>
        <w:autoSpaceDN/>
        <w:bidi w:val="0"/>
        <w:snapToGrid/>
        <w:spacing w:line="600" w:lineRule="exact"/>
        <w:ind w:firstLine="640" w:firstLineChars="200"/>
        <w:rPr>
          <w:rFonts w:hint="default" w:ascii="Times New Roman" w:hAnsi="Times New Roman" w:eastAsia="仿宋_GB2312" w:cs="Times New Roman"/>
          <w:color w:val="auto"/>
          <w:sz w:val="32"/>
          <w:szCs w:val="32"/>
          <w:lang w:val="en-US" w:eastAsia="zh-CN"/>
        </w:rPr>
      </w:pPr>
      <w:r>
        <w:rPr>
          <w:rFonts w:hint="default" w:ascii="Times New Roman" w:hAnsi="Times New Roman" w:eastAsia="仿宋_GB2312" w:cs="Times New Roman"/>
          <w:color w:val="auto"/>
          <w:sz w:val="32"/>
          <w:szCs w:val="32"/>
          <w:lang w:val="en-US" w:eastAsia="zh-CN"/>
        </w:rPr>
        <w:t>5.参加政府采购活动前三年内，在经营活动中没有重大违法记录</w:t>
      </w:r>
      <w:r>
        <w:rPr>
          <w:rFonts w:hint="eastAsia" w:ascii="Times New Roman" w:hAnsi="Times New Roman" w:eastAsia="仿宋_GB2312" w:cs="Times New Roman"/>
          <w:color w:val="auto"/>
          <w:sz w:val="32"/>
          <w:szCs w:val="32"/>
          <w:lang w:val="en-US" w:eastAsia="zh-CN"/>
        </w:rPr>
        <w:t>；</w:t>
      </w:r>
    </w:p>
    <w:p w14:paraId="716D2BCC">
      <w:pPr>
        <w:pageBreakBefore w:val="0"/>
        <w:widowControl w:val="0"/>
        <w:kinsoku/>
        <w:wordWrap/>
        <w:overflowPunct/>
        <w:topLinePunct w:val="0"/>
        <w:autoSpaceDE/>
        <w:autoSpaceDN/>
        <w:bidi w:val="0"/>
        <w:snapToGrid/>
        <w:spacing w:line="600" w:lineRule="exact"/>
        <w:ind w:firstLine="640" w:firstLineChars="200"/>
        <w:rPr>
          <w:rFonts w:hint="default"/>
          <w:sz w:val="32"/>
          <w:szCs w:val="32"/>
          <w:lang w:val="en-US" w:eastAsia="zh-CN"/>
        </w:rPr>
      </w:pPr>
      <w:r>
        <w:rPr>
          <w:rFonts w:hint="default" w:ascii="Times New Roman" w:hAnsi="Times New Roman" w:eastAsia="仿宋_GB2312" w:cs="Times New Roman"/>
          <w:color w:val="auto"/>
          <w:sz w:val="32"/>
          <w:szCs w:val="32"/>
          <w:lang w:val="en-US" w:eastAsia="zh-CN"/>
        </w:rPr>
        <w:t>6.法律、行政法规规定的其他条件</w:t>
      </w:r>
      <w:r>
        <w:rPr>
          <w:rFonts w:hint="eastAsia" w:ascii="Times New Roman" w:hAnsi="Times New Roman" w:eastAsia="仿宋_GB2312" w:cs="Times New Roman"/>
          <w:color w:val="auto"/>
          <w:sz w:val="32"/>
          <w:szCs w:val="32"/>
          <w:lang w:val="en-US" w:eastAsia="zh-CN"/>
        </w:rPr>
        <w:t>；</w:t>
      </w:r>
    </w:p>
    <w:p w14:paraId="5228BA1D">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eastAsia="zh-CN"/>
        </w:rPr>
      </w:pPr>
      <w:r>
        <w:rPr>
          <w:rFonts w:hint="eastAsia" w:ascii="仿宋_GB2312" w:hAnsi="仿宋_GB2312" w:eastAsia="仿宋_GB2312" w:cs="仿宋_GB2312"/>
          <w:sz w:val="32"/>
          <w:szCs w:val="32"/>
          <w:lang w:val="en-US" w:eastAsia="zh-CN"/>
        </w:rPr>
        <w:t>7.</w:t>
      </w:r>
      <w:r>
        <w:rPr>
          <w:rFonts w:hint="eastAsia" w:ascii="仿宋_GB2312" w:hAnsi="仿宋_GB2312" w:eastAsia="仿宋_GB2312" w:cs="仿宋_GB2312"/>
          <w:sz w:val="32"/>
          <w:szCs w:val="32"/>
        </w:rPr>
        <w:t>有效的营业执照，经营范围</w:t>
      </w:r>
      <w:r>
        <w:rPr>
          <w:rFonts w:hint="eastAsia" w:ascii="仿宋_GB2312" w:hAnsi="仿宋_GB2312" w:eastAsia="仿宋_GB2312" w:cs="仿宋_GB2312"/>
          <w:sz w:val="32"/>
          <w:szCs w:val="32"/>
          <w:lang w:val="en-US" w:eastAsia="zh-CN"/>
        </w:rPr>
        <w:t>应包含</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计算机软硬件</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lang w:val="en-US" w:eastAsia="zh-CN"/>
        </w:rPr>
        <w:t>或</w:t>
      </w:r>
      <w:r>
        <w:rPr>
          <w:rFonts w:hint="eastAsia" w:ascii="仿宋_GB2312" w:hAnsi="仿宋_GB2312" w:eastAsia="仿宋_GB2312" w:cs="仿宋_GB2312"/>
          <w:sz w:val="32"/>
          <w:szCs w:val="32"/>
          <w:lang w:eastAsia="zh-CN"/>
        </w:rPr>
        <w:t>“</w:t>
      </w:r>
      <w:r>
        <w:rPr>
          <w:rFonts w:hint="eastAsia" w:ascii="仿宋_GB2312" w:hAnsi="仿宋_GB2312" w:eastAsia="仿宋_GB2312" w:cs="仿宋_GB2312"/>
          <w:sz w:val="32"/>
          <w:szCs w:val="32"/>
        </w:rPr>
        <w:t>办公设备</w:t>
      </w:r>
      <w:r>
        <w:rPr>
          <w:rFonts w:hint="eastAsia" w:ascii="仿宋_GB2312" w:hAnsi="仿宋_GB2312" w:eastAsia="仿宋_GB2312" w:cs="仿宋_GB2312"/>
          <w:sz w:val="32"/>
          <w:szCs w:val="32"/>
          <w:lang w:eastAsia="zh-CN"/>
        </w:rPr>
        <w:t>”。</w:t>
      </w:r>
    </w:p>
    <w:p w14:paraId="4C76972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三、服务内容</w:t>
      </w:r>
    </w:p>
    <w:p w14:paraId="5D09C4F2">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default"/>
          <w:sz w:val="32"/>
          <w:szCs w:val="32"/>
          <w:lang w:val="en-US" w:eastAsia="zh-CN"/>
        </w:rPr>
      </w:pPr>
      <w:r>
        <w:rPr>
          <w:rFonts w:hint="eastAsia" w:ascii="仿宋_GB2312" w:hAnsi="仿宋_GB2312" w:eastAsia="仿宋_GB2312" w:cs="仿宋_GB2312"/>
          <w:sz w:val="32"/>
          <w:szCs w:val="32"/>
          <w:lang w:val="en-US" w:eastAsia="zh-CN"/>
        </w:rPr>
        <w:t>见附件《服务清单》</w:t>
      </w:r>
    </w:p>
    <w:p w14:paraId="2797EAC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rPr>
      </w:pPr>
      <w:r>
        <w:rPr>
          <w:rFonts w:hint="eastAsia" w:ascii="黑体" w:hAnsi="黑体" w:eastAsia="黑体" w:cs="黑体"/>
          <w:sz w:val="32"/>
          <w:szCs w:val="32"/>
          <w:lang w:val="en-US" w:eastAsia="zh-CN"/>
        </w:rPr>
        <w:t>四、报价要求</w:t>
      </w:r>
    </w:p>
    <w:p w14:paraId="2C1F2E8C">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1.报价文件递交截至时间：2026年8月10日17：00；</w:t>
      </w:r>
    </w:p>
    <w:p w14:paraId="1FB12095">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2.递交方式：现场递交或邮件报送（1052177381@qq.com）；</w:t>
      </w:r>
    </w:p>
    <w:p w14:paraId="1B8D7DBE">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3.递交地点：成都市新津区佑康路555号424办公室；</w:t>
      </w:r>
    </w:p>
    <w:p w14:paraId="73102B3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4.报价文件内容：</w:t>
      </w:r>
    </w:p>
    <w:p w14:paraId="0DF63FF6">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4.1营业执照复印件加盖公章；</w:t>
      </w:r>
    </w:p>
    <w:p w14:paraId="177CFE8B">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4.2法定代表人授权书及被授权人身份证复印件加盖公章（授权书格式自拟，如提交法人身份证复印件则不需要再提供授权书）；</w:t>
      </w:r>
    </w:p>
    <w:p w14:paraId="64BB640A">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rPr>
      </w:pPr>
      <w:r>
        <w:rPr>
          <w:rFonts w:hint="eastAsia" w:ascii="仿宋_GB2312" w:hAnsi="仿宋_GB2312" w:eastAsia="仿宋_GB2312" w:cs="仿宋_GB2312"/>
          <w:sz w:val="32"/>
          <w:szCs w:val="32"/>
          <w:lang w:val="en-US" w:eastAsia="zh-CN"/>
        </w:rPr>
        <w:t>4.3报价表（见附件《服务清单》）。</w:t>
      </w:r>
    </w:p>
    <w:p w14:paraId="1D78D394">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黑体" w:hAnsi="黑体" w:eastAsia="黑体" w:cs="黑体"/>
          <w:sz w:val="32"/>
          <w:szCs w:val="32"/>
          <w:lang w:val="en-US" w:eastAsia="zh-CN"/>
        </w:rPr>
      </w:pPr>
      <w:r>
        <w:rPr>
          <w:rFonts w:hint="eastAsia" w:ascii="黑体" w:hAnsi="黑体" w:eastAsia="黑体" w:cs="黑体"/>
          <w:sz w:val="32"/>
          <w:szCs w:val="32"/>
          <w:lang w:val="en-US" w:eastAsia="zh-CN"/>
        </w:rPr>
        <w:t>五、联系方式</w:t>
      </w:r>
    </w:p>
    <w:p w14:paraId="3D86AAE0">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联系人：张老师；</w:t>
      </w:r>
    </w:p>
    <w:p w14:paraId="7E35BB31">
      <w:pPr>
        <w:keepNext w:val="0"/>
        <w:keepLines w:val="0"/>
        <w:pageBreakBefore w:val="0"/>
        <w:widowControl w:val="0"/>
        <w:kinsoku/>
        <w:wordWrap/>
        <w:overflowPunct/>
        <w:topLinePunct w:val="0"/>
        <w:autoSpaceDE/>
        <w:autoSpaceDN/>
        <w:bidi w:val="0"/>
        <w:adjustRightInd/>
        <w:snapToGrid/>
        <w:spacing w:line="600" w:lineRule="exact"/>
        <w:ind w:firstLine="640" w:firstLineChars="200"/>
        <w:textAlignment w:val="auto"/>
        <w:rPr>
          <w:rFonts w:hint="eastAsia" w:ascii="仿宋_GB2312" w:hAnsi="仿宋_GB2312" w:eastAsia="仿宋_GB2312" w:cs="仿宋_GB2312"/>
          <w:sz w:val="32"/>
          <w:szCs w:val="32"/>
          <w:lang w:val="en-US" w:eastAsia="zh-CN"/>
        </w:rPr>
      </w:pPr>
      <w:r>
        <w:rPr>
          <w:rFonts w:hint="eastAsia" w:ascii="仿宋_GB2312" w:hAnsi="仿宋_GB2312" w:eastAsia="仿宋_GB2312" w:cs="仿宋_GB2312"/>
          <w:sz w:val="32"/>
          <w:szCs w:val="32"/>
          <w:lang w:val="en-US" w:eastAsia="zh-CN"/>
        </w:rPr>
        <w:t>联系方式：82512995；</w:t>
      </w:r>
    </w:p>
    <w:p w14:paraId="5C7B4F9E">
      <w:pPr>
        <w:pStyle w:val="4"/>
        <w:pageBreakBefore w:val="0"/>
        <w:kinsoku/>
        <w:wordWrap/>
        <w:overflowPunct/>
        <w:topLinePunct w:val="0"/>
        <w:autoSpaceDE/>
        <w:autoSpaceDN/>
        <w:bidi w:val="0"/>
        <w:snapToGrid/>
        <w:spacing w:line="480" w:lineRule="exact"/>
        <w:rPr>
          <w:rFonts w:hint="eastAsia" w:ascii="仿宋_GB2312" w:hAnsi="仿宋_GB2312" w:eastAsia="仿宋_GB2312" w:cs="仿宋_GB2312"/>
          <w:b w:val="0"/>
          <w:bCs/>
          <w:sz w:val="32"/>
          <w:szCs w:val="32"/>
          <w:lang w:val="en-US" w:eastAsia="zh-CN"/>
        </w:rPr>
      </w:pPr>
    </w:p>
    <w:p w14:paraId="1A67F180">
      <w:pPr>
        <w:pStyle w:val="4"/>
        <w:pageBreakBefore w:val="0"/>
        <w:kinsoku/>
        <w:wordWrap/>
        <w:overflowPunct/>
        <w:topLinePunct w:val="0"/>
        <w:autoSpaceDE/>
        <w:autoSpaceDN/>
        <w:bidi w:val="0"/>
        <w:snapToGrid/>
        <w:spacing w:line="480" w:lineRule="exact"/>
        <w:ind w:firstLine="640" w:firstLineChars="200"/>
        <w:rPr>
          <w:rFonts w:hint="default"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附件：服务</w:t>
      </w:r>
      <w:bookmarkStart w:id="0" w:name="_GoBack"/>
      <w:bookmarkEnd w:id="0"/>
      <w:r>
        <w:rPr>
          <w:rFonts w:hint="eastAsia" w:ascii="仿宋_GB2312" w:hAnsi="仿宋_GB2312" w:eastAsia="仿宋_GB2312" w:cs="仿宋_GB2312"/>
          <w:b w:val="0"/>
          <w:bCs/>
          <w:sz w:val="32"/>
          <w:szCs w:val="32"/>
          <w:lang w:val="en-US" w:eastAsia="zh-CN"/>
        </w:rPr>
        <w:t>清单</w:t>
      </w:r>
    </w:p>
    <w:p w14:paraId="2DD355C5">
      <w:pPr>
        <w:pStyle w:val="4"/>
        <w:keepNext w:val="0"/>
        <w:keepLines w:val="0"/>
        <w:pageBreakBefore w:val="0"/>
        <w:widowControl/>
        <w:kinsoku/>
        <w:wordWrap/>
        <w:overflowPunct/>
        <w:topLinePunct w:val="0"/>
        <w:autoSpaceDE/>
        <w:autoSpaceDN/>
        <w:bidi w:val="0"/>
        <w:adjustRightInd/>
        <w:snapToGrid/>
        <w:spacing w:line="600" w:lineRule="exact"/>
        <w:ind w:left="840" w:leftChars="400" w:right="840" w:rightChars="400"/>
        <w:jc w:val="right"/>
        <w:textAlignment w:val="auto"/>
        <w:rPr>
          <w:rFonts w:hint="eastAsia" w:ascii="仿宋_GB2312" w:hAnsi="仿宋_GB2312" w:eastAsia="仿宋_GB2312" w:cs="仿宋_GB2312"/>
          <w:b w:val="0"/>
          <w:bCs/>
          <w:sz w:val="32"/>
          <w:szCs w:val="32"/>
          <w:lang w:val="en-US" w:eastAsia="zh-CN"/>
        </w:rPr>
      </w:pPr>
      <w:r>
        <w:rPr>
          <w:rFonts w:hint="eastAsia" w:ascii="仿宋_GB2312" w:hAnsi="仿宋_GB2312" w:eastAsia="仿宋_GB2312" w:cs="仿宋_GB2312"/>
          <w:b w:val="0"/>
          <w:bCs/>
          <w:sz w:val="32"/>
          <w:szCs w:val="32"/>
          <w:lang w:val="en-US" w:eastAsia="zh-CN"/>
        </w:rPr>
        <w:t>成都市新津区疾病预防控制中心</w:t>
      </w:r>
    </w:p>
    <w:p w14:paraId="7CCC634B">
      <w:pPr>
        <w:keepNext w:val="0"/>
        <w:keepLines w:val="0"/>
        <w:pageBreakBefore w:val="0"/>
        <w:widowControl w:val="0"/>
        <w:kinsoku/>
        <w:wordWrap/>
        <w:overflowPunct/>
        <w:topLinePunct w:val="0"/>
        <w:autoSpaceDE/>
        <w:autoSpaceDN/>
        <w:bidi w:val="0"/>
        <w:adjustRightInd/>
        <w:snapToGrid/>
        <w:spacing w:line="600" w:lineRule="exact"/>
        <w:ind w:right="840" w:rightChars="400"/>
        <w:jc w:val="center"/>
        <w:textAlignment w:val="auto"/>
        <w:rPr>
          <w:rFonts w:hint="default" w:ascii="仿宋_GB2312" w:hAnsi="仿宋_GB2312" w:eastAsia="仿宋_GB2312" w:cs="仿宋_GB2312"/>
          <w:sz w:val="32"/>
          <w:szCs w:val="32"/>
          <w:lang w:val="en-US" w:eastAsia="zh-CN"/>
        </w:rPr>
      </w:pPr>
      <w:r>
        <w:rPr>
          <w:rFonts w:hint="eastAsia" w:ascii="仿宋_GB2312" w:hAnsi="仿宋_GB2312" w:eastAsia="仿宋_GB2312" w:cs="仿宋_GB2312"/>
          <w:b w:val="0"/>
          <w:bCs/>
          <w:sz w:val="32"/>
          <w:szCs w:val="32"/>
          <w:lang w:val="en-US" w:eastAsia="zh-CN"/>
        </w:rPr>
        <w:t xml:space="preserve">                      2026年8月5日   </w:t>
      </w:r>
    </w:p>
    <w:sectPr>
      <w:pgSz w:w="11906" w:h="16838"/>
      <w:pgMar w:top="1587" w:right="1587" w:bottom="1587" w:left="1587"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1"/>
    <w:family w:val="auto"/>
    <w:pitch w:val="default"/>
    <w:sig w:usb0="E0002EFF" w:usb1="C000785B" w:usb2="00000009" w:usb3="00000000" w:csb0="400001FF" w:csb1="FFFF0000"/>
  </w:font>
  <w:font w:name="宋体">
    <w:panose1 w:val="02010600030101010101"/>
    <w:charset w:val="7A"/>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方正小标宋简体">
    <w:panose1 w:val="03000509000000000000"/>
    <w:charset w:val="86"/>
    <w:family w:val="auto"/>
    <w:pitch w:val="default"/>
    <w:sig w:usb0="00000001" w:usb1="080E0000" w:usb2="00000000" w:usb3="00000000" w:csb0="00040000" w:csb1="00000000"/>
  </w:font>
  <w:font w:name="仿宋_GB2312">
    <w:panose1 w:val="02010609030101010101"/>
    <w:charset w:val="86"/>
    <w:family w:val="auto"/>
    <w:pitch w:val="default"/>
    <w:sig w:usb0="00000001" w:usb1="080E0000" w:usb2="00000000" w:usb3="00000000" w:csb0="00040000" w:csb1="00000000"/>
  </w:font>
  <w:font w:name="Microsoft YaHei UI">
    <w:panose1 w:val="020B0503020204020204"/>
    <w:charset w:val="86"/>
    <w:family w:val="auto"/>
    <w:pitch w:val="default"/>
    <w:sig w:usb0="80000287" w:usb1="2ACF3C50" w:usb2="00000016" w:usb3="00000000" w:csb0="0004001F" w:csb1="00000000"/>
  </w:font>
  <w:font w:name="Tahoma">
    <w:panose1 w:val="020B0604030504040204"/>
    <w:charset w:val="00"/>
    <w:family w:val="auto"/>
    <w:pitch w:val="default"/>
    <w:sig w:usb0="E1002EFF" w:usb1="C000605B" w:usb2="00000029" w:usb3="00000000" w:csb0="200101FF" w:csb1="2028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0053208E"/>
    <w:multiLevelType w:val="multilevel"/>
    <w:tmpl w:val="0053208E"/>
    <w:lvl w:ilvl="0" w:tentative="0">
      <w:start w:val="1"/>
      <w:numFmt w:val="chineseCountingThousand"/>
      <w:suff w:val="space"/>
      <w:lvlText w:val="%1. "/>
      <w:lvlJc w:val="left"/>
      <w:pPr>
        <w:tabs>
          <w:tab w:val="left" w:pos="0"/>
        </w:tabs>
        <w:ind w:left="907" w:hanging="907"/>
      </w:pPr>
      <w:rPr>
        <w:rFonts w:hint="eastAsia"/>
      </w:rPr>
    </w:lvl>
    <w:lvl w:ilvl="1" w:tentative="0">
      <w:start w:val="1"/>
      <w:numFmt w:val="decimal"/>
      <w:isLgl/>
      <w:suff w:val="space"/>
      <w:lvlText w:val="%1.%2 "/>
      <w:lvlJc w:val="left"/>
      <w:pPr>
        <w:tabs>
          <w:tab w:val="left" w:pos="0"/>
        </w:tabs>
        <w:ind w:left="794" w:hanging="794"/>
      </w:pPr>
    </w:lvl>
    <w:lvl w:ilvl="2" w:tentative="0">
      <w:start w:val="0"/>
      <w:numFmt w:val="none"/>
      <w:lvlText w:val=""/>
      <w:lvlJc w:val="left"/>
      <w:pPr>
        <w:tabs>
          <w:tab w:val="left" w:pos="0"/>
        </w:tabs>
        <w:ind w:left="0" w:firstLine="0"/>
      </w:pPr>
      <w:rPr>
        <w:rFonts w:cs="Times New Roman"/>
      </w:rPr>
    </w:lvl>
    <w:lvl w:ilvl="3" w:tentative="0">
      <w:start w:val="0"/>
      <w:numFmt w:val="none"/>
      <w:lvlText w:val=""/>
      <w:lvlJc w:val="left"/>
      <w:pPr>
        <w:tabs>
          <w:tab w:val="left" w:pos="0"/>
        </w:tabs>
        <w:ind w:left="0" w:firstLine="0"/>
      </w:pPr>
      <w:rPr>
        <w:rFonts w:cs="Times New Roman"/>
      </w:rPr>
    </w:lvl>
    <w:lvl w:ilvl="4" w:tentative="0">
      <w:start w:val="0"/>
      <w:numFmt w:val="decimal"/>
      <w:pStyle w:val="2"/>
      <w:lvlText w:val=""/>
      <w:lvlJc w:val="left"/>
      <w:pPr>
        <w:tabs>
          <w:tab w:val="left" w:pos="0"/>
        </w:tabs>
        <w:ind w:left="0" w:firstLine="0"/>
      </w:pPr>
      <w:rPr>
        <w:rFonts w:cs="Times New Roman"/>
      </w:rPr>
    </w:lvl>
    <w:lvl w:ilvl="5" w:tentative="0">
      <w:start w:val="0"/>
      <w:numFmt w:val="decimal"/>
      <w:lvlText w:val=""/>
      <w:lvlJc w:val="left"/>
      <w:pPr>
        <w:tabs>
          <w:tab w:val="left" w:pos="0"/>
        </w:tabs>
        <w:ind w:left="0" w:firstLine="0"/>
      </w:pPr>
      <w:rPr>
        <w:rFonts w:cs="Times New Roman"/>
      </w:rPr>
    </w:lvl>
    <w:lvl w:ilvl="6" w:tentative="0">
      <w:start w:val="0"/>
      <w:numFmt w:val="decimal"/>
      <w:lvlText w:val=""/>
      <w:lvlJc w:val="left"/>
      <w:pPr>
        <w:tabs>
          <w:tab w:val="left" w:pos="0"/>
        </w:tabs>
        <w:ind w:left="0" w:firstLine="0"/>
      </w:pPr>
      <w:rPr>
        <w:rFonts w:cs="Times New Roman"/>
      </w:rPr>
    </w:lvl>
    <w:lvl w:ilvl="7" w:tentative="0">
      <w:start w:val="0"/>
      <w:numFmt w:val="decimal"/>
      <w:lvlText w:val=""/>
      <w:lvlJc w:val="left"/>
      <w:pPr>
        <w:tabs>
          <w:tab w:val="left" w:pos="0"/>
        </w:tabs>
        <w:ind w:left="0" w:firstLine="0"/>
      </w:pPr>
      <w:rPr>
        <w:rFonts w:cs="Times New Roman"/>
      </w:rPr>
    </w:lvl>
    <w:lvl w:ilvl="8" w:tentative="0">
      <w:start w:val="0"/>
      <w:numFmt w:val="decimal"/>
      <w:lvlText w:val=""/>
      <w:lvlJc w:val="left"/>
      <w:pPr>
        <w:tabs>
          <w:tab w:val="left" w:pos="0"/>
        </w:tabs>
        <w:ind w:left="0" w:firstLine="0"/>
      </w:pPr>
      <w:rPr>
        <w:rFonts w:cs="Times New Roman"/>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7446BD9"/>
    <w:rsid w:val="08811BB1"/>
    <w:rsid w:val="0B713FD5"/>
    <w:rsid w:val="0E6D73E5"/>
    <w:rsid w:val="12665E0E"/>
    <w:rsid w:val="15AD4537"/>
    <w:rsid w:val="15BD5B3B"/>
    <w:rsid w:val="16602065"/>
    <w:rsid w:val="1A1049E9"/>
    <w:rsid w:val="1B530D67"/>
    <w:rsid w:val="1F5E0BBA"/>
    <w:rsid w:val="20792E08"/>
    <w:rsid w:val="21B85B33"/>
    <w:rsid w:val="21E364BC"/>
    <w:rsid w:val="21FA6CC6"/>
    <w:rsid w:val="29674D48"/>
    <w:rsid w:val="2B377D46"/>
    <w:rsid w:val="2E365ADC"/>
    <w:rsid w:val="322763CE"/>
    <w:rsid w:val="3450087A"/>
    <w:rsid w:val="36FF515B"/>
    <w:rsid w:val="3AE40004"/>
    <w:rsid w:val="3DE06EAC"/>
    <w:rsid w:val="3F1271C0"/>
    <w:rsid w:val="40D146E9"/>
    <w:rsid w:val="4802059D"/>
    <w:rsid w:val="4BAE7D3F"/>
    <w:rsid w:val="4D9B28F1"/>
    <w:rsid w:val="510159DB"/>
    <w:rsid w:val="554510EA"/>
    <w:rsid w:val="57D16415"/>
    <w:rsid w:val="5BBD2A4D"/>
    <w:rsid w:val="5D890FDA"/>
    <w:rsid w:val="5DB873D4"/>
    <w:rsid w:val="5EBF25C2"/>
    <w:rsid w:val="62CB1DCF"/>
    <w:rsid w:val="62CD1E0B"/>
    <w:rsid w:val="6703300B"/>
    <w:rsid w:val="6A3E4759"/>
    <w:rsid w:val="6A86647E"/>
    <w:rsid w:val="6F741D9D"/>
    <w:rsid w:val="75640639"/>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qFormat="1"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qFormat="1"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4"/>
      <w:lang w:val="en-US" w:eastAsia="zh-CN" w:bidi="ar-SA"/>
    </w:rPr>
  </w:style>
  <w:style w:type="paragraph" w:styleId="5">
    <w:name w:val="heading 3"/>
    <w:basedOn w:val="1"/>
    <w:next w:val="1"/>
    <w:semiHidden/>
    <w:unhideWhenUsed/>
    <w:qFormat/>
    <w:uiPriority w:val="0"/>
    <w:pPr>
      <w:spacing w:before="0" w:beforeAutospacing="1" w:after="0" w:afterAutospacing="1"/>
      <w:jc w:val="left"/>
    </w:pPr>
    <w:rPr>
      <w:rFonts w:hint="eastAsia" w:ascii="宋体" w:hAnsi="宋体" w:eastAsia="宋体" w:cs="宋体"/>
      <w:b/>
      <w:bCs/>
      <w:kern w:val="0"/>
      <w:sz w:val="27"/>
      <w:szCs w:val="27"/>
      <w:lang w:val="en-US" w:eastAsia="zh-CN" w:bidi="ar"/>
    </w:rPr>
  </w:style>
  <w:style w:type="character" w:default="1" w:styleId="9">
    <w:name w:val="Default Paragraph Font"/>
    <w:semiHidden/>
    <w:qFormat/>
    <w:uiPriority w:val="0"/>
  </w:style>
  <w:style w:type="table" w:default="1" w:styleId="7">
    <w:name w:val="Normal Table"/>
    <w:semiHidden/>
    <w:qFormat/>
    <w:uiPriority w:val="0"/>
    <w:tblPr>
      <w:tblCellMar>
        <w:top w:w="0" w:type="dxa"/>
        <w:left w:w="108" w:type="dxa"/>
        <w:bottom w:w="0" w:type="dxa"/>
        <w:right w:w="108" w:type="dxa"/>
      </w:tblCellMar>
    </w:tblPr>
  </w:style>
  <w:style w:type="paragraph" w:customStyle="1" w:styleId="2">
    <w:name w:val="标题 5（有编号）（绿盟科技）"/>
    <w:basedOn w:val="3"/>
    <w:next w:val="4"/>
    <w:autoRedefine/>
    <w:qFormat/>
    <w:uiPriority w:val="0"/>
    <w:pPr>
      <w:keepNext/>
      <w:keepLines/>
      <w:widowControl w:val="0"/>
      <w:numPr>
        <w:ilvl w:val="4"/>
        <w:numId w:val="1"/>
      </w:numPr>
      <w:spacing w:before="280" w:after="156" w:line="377" w:lineRule="auto"/>
      <w:outlineLvl w:val="4"/>
    </w:pPr>
    <w:rPr>
      <w:rFonts w:ascii="Arial" w:hAnsi="Arial" w:eastAsia="黑体"/>
      <w:b/>
      <w:kern w:val="0"/>
      <w:szCs w:val="28"/>
    </w:rPr>
  </w:style>
  <w:style w:type="paragraph" w:customStyle="1" w:styleId="3">
    <w:name w:val="正文1"/>
    <w:autoRedefine/>
    <w:qFormat/>
    <w:uiPriority w:val="0"/>
    <w:pPr>
      <w:widowControl w:val="0"/>
      <w:adjustRightInd w:val="0"/>
      <w:spacing w:line="312" w:lineRule="atLeast"/>
      <w:jc w:val="both"/>
      <w:textAlignment w:val="baseline"/>
    </w:pPr>
    <w:rPr>
      <w:rFonts w:ascii="宋体" w:hAnsi="Times New Roman" w:eastAsia="宋体" w:cs="Times New Roman"/>
      <w:sz w:val="34"/>
      <w:lang w:val="en-US" w:eastAsia="zh-CN" w:bidi="ar-SA"/>
    </w:rPr>
  </w:style>
  <w:style w:type="paragraph" w:customStyle="1" w:styleId="4">
    <w:name w:val="正文（绿盟科技）"/>
    <w:autoRedefine/>
    <w:qFormat/>
    <w:uiPriority w:val="0"/>
    <w:pPr>
      <w:spacing w:line="300" w:lineRule="auto"/>
    </w:pPr>
    <w:rPr>
      <w:rFonts w:ascii="Arial" w:hAnsi="Arial" w:eastAsia="宋体" w:cs="黑体"/>
      <w:sz w:val="21"/>
      <w:szCs w:val="21"/>
      <w:lang w:val="en-US" w:eastAsia="zh-CN" w:bidi="ar-SA"/>
    </w:rPr>
  </w:style>
  <w:style w:type="paragraph" w:styleId="6">
    <w:name w:val="Normal (Web)"/>
    <w:basedOn w:val="1"/>
    <w:qFormat/>
    <w:uiPriority w:val="0"/>
    <w:rPr>
      <w:sz w:val="24"/>
    </w:rPr>
  </w:style>
  <w:style w:type="table" w:styleId="8">
    <w:name w:val="Table Grid"/>
    <w:basedOn w:val="7"/>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standalone="yes"?>
<Relationships xmlns="http://schemas.openxmlformats.org/package/2006/relationships"><Relationship Id="rId5" Type="http://schemas.openxmlformats.org/officeDocument/2006/relationships/fontTable" Target="fontTable.xml"/><Relationship Id="rId4" Type="http://schemas.openxmlformats.org/officeDocument/2006/relationships/numbering" Target="numbering.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WPS">
  <a:themeElements>
    <a:clrScheme name="WPS">
      <a:dk1>
        <a:sysClr val="windowText" lastClr="000000"/>
      </a:dk1>
      <a:lt1>
        <a:sysClr val="window" lastClr="FFFFFF"/>
      </a:lt1>
      <a:dk2>
        <a:srgbClr val="44546A"/>
      </a:dk2>
      <a:lt2>
        <a:srgbClr val="E7E6E6"/>
      </a:lt2>
      <a:accent1>
        <a:srgbClr val="4874CB"/>
      </a:accent1>
      <a:accent2>
        <a:srgbClr val="EE822F"/>
      </a:accent2>
      <a:accent3>
        <a:srgbClr val="F2BA02"/>
      </a:accent3>
      <a:accent4>
        <a:srgbClr val="75BD42"/>
      </a:accent4>
      <a:accent5>
        <a:srgbClr val="30C0B4"/>
      </a:accent5>
      <a:accent6>
        <a:srgbClr val="E54C5E"/>
      </a:accent6>
      <a:hlink>
        <a:srgbClr val="0026E5"/>
      </a:hlink>
      <a:folHlink>
        <a:srgbClr val="7E1FAD"/>
      </a:folHlink>
    </a:clrScheme>
    <a:fontScheme name="WPS">
      <a:majorFont>
        <a:latin typeface="Calibri Light"/>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WPS">
      <a:fillStyleLst>
        <a:solidFill>
          <a:schemeClr val="phClr"/>
        </a:solidFill>
        <a:gradFill>
          <a:gsLst>
            <a:gs pos="0">
              <a:schemeClr val="phClr">
                <a:lumOff val="17500"/>
              </a:schemeClr>
            </a:gs>
            <a:gs pos="100000">
              <a:schemeClr val="phClr"/>
            </a:gs>
          </a:gsLst>
          <a:lin ang="2700000" scaled="0"/>
        </a:gradFill>
        <a:gradFill>
          <a:gsLst>
            <a:gs pos="0">
              <a:schemeClr val="phClr">
                <a:hueOff val="-2520000"/>
              </a:schemeClr>
            </a:gs>
            <a:gs pos="100000">
              <a:schemeClr val="phClr"/>
            </a:gs>
          </a:gsLst>
          <a:lin ang="2700000" scaled="0"/>
        </a:gradFill>
      </a:fillStyleLst>
      <a:lnStyleLst>
        <a:ln w="12700" cap="flat" cmpd="sng" algn="ctr">
          <a:solidFill>
            <a:schemeClr val="phClr"/>
          </a:solidFill>
          <a:prstDash val="solid"/>
          <a:miter lim="800000"/>
        </a:ln>
        <a:ln w="12700" cap="flat" cmpd="sng" algn="ctr">
          <a:solidFill>
            <a:schemeClr val="phClr"/>
          </a:solidFill>
          <a:prstDash val="solid"/>
          <a:miter lim="800000"/>
        </a:ln>
        <a:ln w="12700" cap="flat" cmpd="sng" algn="ctr">
          <a:gradFill>
            <a:gsLst>
              <a:gs pos="0">
                <a:schemeClr val="phClr">
                  <a:hueOff val="-4200000"/>
                </a:schemeClr>
              </a:gs>
              <a:gs pos="100000">
                <a:schemeClr val="phClr"/>
              </a:gs>
            </a:gsLst>
            <a:lin ang="2700000" scaled="1"/>
          </a:gradFill>
          <a:prstDash val="solid"/>
          <a:miter lim="800000"/>
        </a:ln>
      </a:lnStyleLst>
      <a:effectStyleLst>
        <a:effectStyle>
          <a:effectLst>
            <a:outerShdw blurRad="101600" dist="50800" dir="5400000" algn="ctr" rotWithShape="0">
              <a:schemeClr val="phClr">
                <a:alpha val="60000"/>
              </a:schemeClr>
            </a:outerShdw>
          </a:effectLst>
        </a:effectStyle>
        <a:effectStyle>
          <a:effectLst>
            <a:reflection stA="50000" endA="300" endPos="40000" dist="25400" dir="5400000" sy="-100000" algn="bl" rotWithShape="0"/>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622</Words>
  <Characters>678</Characters>
  <Lines>0</Lines>
  <Paragraphs>0</Paragraphs>
  <TotalTime>6</TotalTime>
  <ScaleCrop>false</ScaleCrop>
  <LinksUpToDate>false</LinksUpToDate>
  <CharactersWithSpaces>703</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2026-06-16T07:13:00Z</dcterms:created>
  <dc:creator>Administrator</dc:creator>
  <cp:lastModifiedBy>Cherish</cp:lastModifiedBy>
  <dcterms:modified xsi:type="dcterms:W3CDTF">2026-08-05T06:29:22Z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KSOTemplateDocerSaveRecord">
    <vt:lpwstr>eyJoZGlkIjoiMmQ4Mzg2N2Y3OTBmYmQwMjBkMzljNWE2MDIxMzYxZDEiLCJ1c2VySWQiOiIzNTI2NzQ1MDYifQ==</vt:lpwstr>
  </property>
  <property fmtid="{D5CDD505-2E9C-101B-9397-08002B2CF9AE}" pid="4" name="ICV">
    <vt:lpwstr>1845E55D1C564CE4BB2388DE5FF74EF3_12</vt:lpwstr>
  </property>
</Properties>
</file>